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767" w:rsidRPr="001A0C38" w:rsidRDefault="00471767" w:rsidP="001A0C38">
      <w:pPr>
        <w:shd w:val="clear" w:color="auto" w:fill="FFFFFF"/>
        <w:autoSpaceDE w:val="0"/>
        <w:autoSpaceDN w:val="0"/>
        <w:adjustRightInd w:val="0"/>
        <w:jc w:val="center"/>
        <w:rPr>
          <w:b/>
          <w:sz w:val="28"/>
        </w:rPr>
      </w:pPr>
      <w:r>
        <w:rPr>
          <w:b/>
          <w:sz w:val="28"/>
        </w:rPr>
        <w:t xml:space="preserve">Тема 8.  </w:t>
      </w:r>
      <w:r>
        <w:rPr>
          <w:b/>
          <w:sz w:val="28"/>
          <w:szCs w:val="34"/>
        </w:rPr>
        <w:t xml:space="preserve"> </w:t>
      </w:r>
      <w:r w:rsidRPr="001A0C38">
        <w:rPr>
          <w:b/>
          <w:sz w:val="28"/>
          <w:szCs w:val="34"/>
        </w:rPr>
        <w:t>Организация финансовой системы Японии</w:t>
      </w:r>
    </w:p>
    <w:p w:rsidR="00471767" w:rsidRDefault="00471767" w:rsidP="001A0C38">
      <w:pPr>
        <w:shd w:val="clear" w:color="auto" w:fill="FFFFFF"/>
        <w:autoSpaceDE w:val="0"/>
        <w:autoSpaceDN w:val="0"/>
        <w:adjustRightInd w:val="0"/>
        <w:jc w:val="center"/>
        <w:rPr>
          <w:bCs/>
          <w:sz w:val="28"/>
        </w:rPr>
      </w:pPr>
    </w:p>
    <w:p w:rsidR="00471767" w:rsidRDefault="00471767" w:rsidP="001A0C38">
      <w:pPr>
        <w:pStyle w:val="BodyTextIndent"/>
        <w:spacing w:after="0"/>
        <w:ind w:left="0" w:firstLine="567"/>
        <w:jc w:val="both"/>
        <w:rPr>
          <w:iCs/>
          <w:sz w:val="28"/>
        </w:rPr>
      </w:pPr>
      <w:r>
        <w:rPr>
          <w:b/>
          <w:bCs/>
          <w:iCs/>
          <w:sz w:val="28"/>
        </w:rPr>
        <w:t xml:space="preserve">Цель: </w:t>
      </w:r>
      <w:r>
        <w:rPr>
          <w:iCs/>
          <w:sz w:val="28"/>
        </w:rPr>
        <w:t>изучить с</w:t>
      </w:r>
      <w:r>
        <w:rPr>
          <w:sz w:val="28"/>
        </w:rPr>
        <w:t>остав государственной финансовой системы, механизм взаимодействия между уровнями бюджетной системы</w:t>
      </w:r>
      <w:r>
        <w:rPr>
          <w:iCs/>
          <w:sz w:val="28"/>
        </w:rPr>
        <w:t xml:space="preserve"> и о</w:t>
      </w:r>
      <w:r>
        <w:rPr>
          <w:sz w:val="28"/>
        </w:rPr>
        <w:t>собенности государственного долга Японии</w:t>
      </w:r>
      <w:r>
        <w:rPr>
          <w:iCs/>
          <w:sz w:val="28"/>
        </w:rPr>
        <w:t xml:space="preserve"> </w:t>
      </w:r>
    </w:p>
    <w:p w:rsidR="00471767" w:rsidRDefault="00471767" w:rsidP="001A0C38">
      <w:pPr>
        <w:pStyle w:val="BodyTextIndent"/>
        <w:spacing w:after="0"/>
        <w:ind w:left="0" w:firstLine="567"/>
        <w:jc w:val="both"/>
        <w:rPr>
          <w:b/>
          <w:bCs/>
          <w:iCs/>
          <w:sz w:val="28"/>
        </w:rPr>
      </w:pPr>
      <w:r>
        <w:rPr>
          <w:b/>
          <w:bCs/>
          <w:iCs/>
          <w:sz w:val="28"/>
        </w:rPr>
        <w:t>План:</w:t>
      </w:r>
    </w:p>
    <w:p w:rsidR="00471767" w:rsidRDefault="00471767" w:rsidP="001A0C38">
      <w:pPr>
        <w:pStyle w:val="BodyTextIndent"/>
        <w:spacing w:after="0"/>
        <w:ind w:left="0" w:firstLine="567"/>
        <w:jc w:val="both"/>
        <w:rPr>
          <w:sz w:val="28"/>
        </w:rPr>
      </w:pPr>
      <w:r>
        <w:rPr>
          <w:sz w:val="28"/>
        </w:rPr>
        <w:t>1 Состав государственной финансовой системы Японии</w:t>
      </w:r>
    </w:p>
    <w:p w:rsidR="00471767" w:rsidRDefault="00471767" w:rsidP="001A0C38">
      <w:pPr>
        <w:pStyle w:val="BodyTextIndent"/>
        <w:spacing w:after="0"/>
        <w:ind w:left="0" w:firstLine="567"/>
        <w:jc w:val="both"/>
        <w:rPr>
          <w:sz w:val="28"/>
        </w:rPr>
      </w:pPr>
      <w:r>
        <w:rPr>
          <w:sz w:val="28"/>
        </w:rPr>
        <w:t>2 Доходы бюджетной системы Японии</w:t>
      </w:r>
    </w:p>
    <w:p w:rsidR="00471767" w:rsidRDefault="00471767" w:rsidP="001A0C38">
      <w:pPr>
        <w:pStyle w:val="BodyTextIndent"/>
        <w:spacing w:after="0"/>
        <w:ind w:left="0" w:firstLine="567"/>
        <w:jc w:val="both"/>
        <w:rPr>
          <w:sz w:val="28"/>
        </w:rPr>
      </w:pPr>
      <w:r>
        <w:rPr>
          <w:sz w:val="28"/>
        </w:rPr>
        <w:t>3 Механизм взаимодействия между уровнями бюджетной системы</w:t>
      </w:r>
    </w:p>
    <w:p w:rsidR="00471767" w:rsidRDefault="00471767" w:rsidP="001A0C38">
      <w:pPr>
        <w:pStyle w:val="BodyTextIndent"/>
        <w:spacing w:after="0"/>
        <w:ind w:left="0" w:firstLine="567"/>
        <w:jc w:val="both"/>
        <w:rPr>
          <w:sz w:val="28"/>
        </w:rPr>
      </w:pPr>
      <w:r>
        <w:rPr>
          <w:sz w:val="28"/>
        </w:rPr>
        <w:t>4 Расходы бюджетов Японии</w:t>
      </w:r>
    </w:p>
    <w:p w:rsidR="00471767" w:rsidRDefault="00471767" w:rsidP="001A0C38">
      <w:pPr>
        <w:pStyle w:val="BodyTextIndent"/>
        <w:spacing w:after="0"/>
        <w:ind w:left="0" w:firstLine="567"/>
        <w:jc w:val="both"/>
        <w:rPr>
          <w:b/>
          <w:bCs/>
          <w:iCs/>
          <w:sz w:val="28"/>
        </w:rPr>
      </w:pPr>
      <w:r>
        <w:rPr>
          <w:sz w:val="28"/>
        </w:rPr>
        <w:t>5 Особенности государственного долга Японии</w:t>
      </w:r>
    </w:p>
    <w:p w:rsidR="00471767" w:rsidRDefault="00471767" w:rsidP="001A0C38">
      <w:pPr>
        <w:shd w:val="clear" w:color="auto" w:fill="FFFFFF"/>
        <w:autoSpaceDE w:val="0"/>
        <w:autoSpaceDN w:val="0"/>
        <w:adjustRightInd w:val="0"/>
        <w:jc w:val="center"/>
        <w:rPr>
          <w:bCs/>
          <w:sz w:val="28"/>
        </w:rPr>
      </w:pPr>
    </w:p>
    <w:p w:rsidR="00471767" w:rsidRDefault="00471767" w:rsidP="001A0C38">
      <w:pPr>
        <w:jc w:val="center"/>
        <w:rPr>
          <w:b/>
          <w:sz w:val="28"/>
        </w:rPr>
      </w:pPr>
      <w:r>
        <w:rPr>
          <w:b/>
          <w:sz w:val="28"/>
        </w:rPr>
        <w:t>1 Состав государственной финансовой системы Японии</w:t>
      </w:r>
    </w:p>
    <w:p w:rsidR="00471767" w:rsidRDefault="00471767" w:rsidP="001A0C38">
      <w:pPr>
        <w:shd w:val="clear" w:color="auto" w:fill="FFFFFF"/>
        <w:autoSpaceDE w:val="0"/>
        <w:autoSpaceDN w:val="0"/>
        <w:adjustRightInd w:val="0"/>
        <w:ind w:firstLine="567"/>
        <w:jc w:val="both"/>
        <w:rPr>
          <w:sz w:val="28"/>
        </w:rPr>
      </w:pPr>
      <w:r>
        <w:rPr>
          <w:i/>
          <w:iCs/>
          <w:sz w:val="28"/>
        </w:rPr>
        <w:t>Официальное название</w:t>
      </w:r>
      <w:r>
        <w:rPr>
          <w:sz w:val="28"/>
        </w:rPr>
        <w:t>: Япония. Столица: Токио. Площадь: 377864 км</w:t>
      </w:r>
      <w:r>
        <w:rPr>
          <w:sz w:val="28"/>
          <w:vertAlign w:val="superscript"/>
        </w:rPr>
        <w:t>2</w:t>
      </w:r>
      <w:r>
        <w:rPr>
          <w:sz w:val="28"/>
        </w:rPr>
        <w:t xml:space="preserve">. </w:t>
      </w:r>
      <w:r>
        <w:rPr>
          <w:i/>
          <w:iCs/>
          <w:sz w:val="28"/>
        </w:rPr>
        <w:t>Денежная единица</w:t>
      </w:r>
      <w:r>
        <w:rPr>
          <w:sz w:val="28"/>
        </w:rPr>
        <w:t xml:space="preserve">: иена (= 100 иенов). </w:t>
      </w:r>
      <w:r>
        <w:rPr>
          <w:i/>
          <w:iCs/>
          <w:sz w:val="28"/>
        </w:rPr>
        <w:t>Государственный строй</w:t>
      </w:r>
      <w:r>
        <w:rPr>
          <w:sz w:val="28"/>
        </w:rPr>
        <w:t xml:space="preserve">: конституционная монархия. Япония — страна, сумевшая в исторически короткий срок стать одним из мировых лидеров. </w:t>
      </w:r>
      <w:r>
        <w:rPr>
          <w:i/>
          <w:iCs/>
          <w:sz w:val="28"/>
        </w:rPr>
        <w:t>Несмотря на ограниченность собственных природных</w:t>
      </w:r>
      <w:r>
        <w:rPr>
          <w:sz w:val="28"/>
        </w:rPr>
        <w:t xml:space="preserve"> богатств и малую площадь пригодной для обработки земли (располагая 2,5% населения Земли и 0,3% площади), Япония по своему экономическому потенциалу прочно закрепилась </w:t>
      </w:r>
      <w:r>
        <w:rPr>
          <w:i/>
          <w:iCs/>
          <w:sz w:val="28"/>
        </w:rPr>
        <w:t>на 2-м месте в мире</w:t>
      </w:r>
      <w:r>
        <w:rPr>
          <w:sz w:val="28"/>
        </w:rPr>
        <w:t xml:space="preserve"> после США. </w:t>
      </w:r>
      <w:r>
        <w:rPr>
          <w:sz w:val="28"/>
          <w:szCs w:val="22"/>
        </w:rPr>
        <w:t>ВНП страны превышал 9% мирового ВНП, по объему ВНП на душу населения Япония опередила США. На долю Японии приходится около 12% мирового промышленного производства</w:t>
      </w:r>
      <w:r>
        <w:rPr>
          <w:sz w:val="28"/>
        </w:rPr>
        <w:t xml:space="preserve"> (таблица 1).</w:t>
      </w:r>
    </w:p>
    <w:p w:rsidR="00471767" w:rsidRDefault="00471767" w:rsidP="001A0C38">
      <w:pPr>
        <w:shd w:val="clear" w:color="auto" w:fill="FFFFFF"/>
        <w:autoSpaceDE w:val="0"/>
        <w:autoSpaceDN w:val="0"/>
        <w:adjustRightInd w:val="0"/>
        <w:ind w:firstLine="567"/>
        <w:jc w:val="both"/>
        <w:rPr>
          <w:sz w:val="28"/>
        </w:rPr>
      </w:pPr>
    </w:p>
    <w:p w:rsidR="00471767" w:rsidRDefault="00471767" w:rsidP="001A0C38">
      <w:pPr>
        <w:shd w:val="clear" w:color="auto" w:fill="FFFFFF"/>
        <w:autoSpaceDE w:val="0"/>
        <w:autoSpaceDN w:val="0"/>
        <w:adjustRightInd w:val="0"/>
        <w:ind w:firstLine="567"/>
        <w:jc w:val="both"/>
        <w:rPr>
          <w:bCs/>
          <w:sz w:val="28"/>
          <w:szCs w:val="18"/>
        </w:rPr>
      </w:pPr>
      <w:r>
        <w:rPr>
          <w:sz w:val="28"/>
          <w:szCs w:val="22"/>
        </w:rPr>
        <w:t xml:space="preserve">Таблица 1 - </w:t>
      </w:r>
      <w:r>
        <w:rPr>
          <w:bCs/>
          <w:sz w:val="28"/>
          <w:szCs w:val="18"/>
        </w:rPr>
        <w:t>Динамика и уровень жизни</w:t>
      </w:r>
    </w:p>
    <w:tbl>
      <w:tblPr>
        <w:tblW w:w="0" w:type="auto"/>
        <w:tblInd w:w="40" w:type="dxa"/>
        <w:tblLayout w:type="fixed"/>
        <w:tblCellMar>
          <w:left w:w="40" w:type="dxa"/>
          <w:right w:w="40" w:type="dxa"/>
        </w:tblCellMar>
        <w:tblLook w:val="0000"/>
      </w:tblPr>
      <w:tblGrid>
        <w:gridCol w:w="7380"/>
        <w:gridCol w:w="2160"/>
      </w:tblGrid>
      <w:tr w:rsidR="00471767" w:rsidTr="00887FA5">
        <w:trPr>
          <w:trHeight w:val="365"/>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Показатель</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Количество</w:t>
            </w:r>
          </w:p>
        </w:tc>
      </w:tr>
      <w:tr w:rsidR="00471767" w:rsidTr="00887FA5">
        <w:trPr>
          <w:trHeight w:val="27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ВНП, млрд долл.</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4652</w:t>
            </w:r>
          </w:p>
        </w:tc>
      </w:tr>
      <w:tr w:rsidR="00471767" w:rsidTr="00887FA5">
        <w:trPr>
          <w:trHeight w:val="28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ВНП на душу населения, долл.</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23420</w:t>
            </w:r>
          </w:p>
        </w:tc>
      </w:tr>
      <w:tr w:rsidR="00471767" w:rsidTr="00887FA5">
        <w:trPr>
          <w:trHeight w:val="27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Среднегодовой доход на душу населения, долл.</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34180</w:t>
            </w:r>
          </w:p>
        </w:tc>
      </w:tr>
      <w:tr w:rsidR="00471767" w:rsidTr="00887FA5">
        <w:trPr>
          <w:trHeight w:val="27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Уровень роста, %</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1,3</w:t>
            </w:r>
          </w:p>
        </w:tc>
      </w:tr>
      <w:tr w:rsidR="00471767" w:rsidTr="00887FA5">
        <w:trPr>
          <w:trHeight w:val="28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Уровень инфляции, %</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0,1</w:t>
            </w:r>
          </w:p>
        </w:tc>
      </w:tr>
      <w:tr w:rsidR="00471767" w:rsidTr="00887FA5">
        <w:trPr>
          <w:trHeight w:val="27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Импорт, млрд долл.</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317</w:t>
            </w:r>
          </w:p>
        </w:tc>
      </w:tr>
      <w:tr w:rsidR="00471767" w:rsidTr="00887FA5">
        <w:trPr>
          <w:trHeight w:val="27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Экспорт, млрд долл.</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400</w:t>
            </w:r>
          </w:p>
        </w:tc>
      </w:tr>
      <w:tr w:rsidR="00471767" w:rsidTr="00887FA5">
        <w:trPr>
          <w:trHeight w:val="28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Распределение активов:</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p>
        </w:tc>
      </w:tr>
      <w:tr w:rsidR="00471767" w:rsidTr="00887FA5">
        <w:trPr>
          <w:trHeight w:val="28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сельское хозяйство, %</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5,5</w:t>
            </w:r>
          </w:p>
        </w:tc>
      </w:tr>
      <w:tr w:rsidR="00471767" w:rsidTr="00887FA5">
        <w:trPr>
          <w:trHeight w:val="27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промышленность, %</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33,4</w:t>
            </w:r>
          </w:p>
        </w:tc>
      </w:tr>
      <w:tr w:rsidR="00471767" w:rsidTr="00887FA5">
        <w:trPr>
          <w:trHeight w:val="28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 xml:space="preserve">услуги, </w:t>
            </w:r>
            <w:r>
              <w:rPr>
                <w:iCs/>
                <w:szCs w:val="20"/>
              </w:rPr>
              <w:t xml:space="preserve">%  </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61,1</w:t>
            </w:r>
          </w:p>
        </w:tc>
      </w:tr>
      <w:tr w:rsidR="00471767" w:rsidTr="00887FA5">
        <w:trPr>
          <w:trHeight w:val="27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Транспорт:</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p>
        </w:tc>
      </w:tr>
      <w:tr w:rsidR="00471767" w:rsidTr="00887FA5">
        <w:trPr>
          <w:trHeight w:val="28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автомобильные дороги, км</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1137453</w:t>
            </w:r>
          </w:p>
        </w:tc>
      </w:tr>
      <w:tr w:rsidR="00471767" w:rsidTr="00887FA5">
        <w:trPr>
          <w:trHeight w:val="278"/>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железные дороги, км</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38125</w:t>
            </w:r>
          </w:p>
        </w:tc>
      </w:tr>
      <w:tr w:rsidR="00471767" w:rsidTr="00887FA5">
        <w:trPr>
          <w:trHeight w:val="307"/>
        </w:trPr>
        <w:tc>
          <w:tcPr>
            <w:tcW w:w="73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Уровень неграмотности, %</w:t>
            </w: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w:t>
            </w:r>
          </w:p>
        </w:tc>
      </w:tr>
    </w:tbl>
    <w:p w:rsidR="00471767" w:rsidRDefault="00471767" w:rsidP="001A0C38">
      <w:pPr>
        <w:shd w:val="clear" w:color="auto" w:fill="FFFFFF"/>
        <w:autoSpaceDE w:val="0"/>
        <w:autoSpaceDN w:val="0"/>
        <w:adjustRightInd w:val="0"/>
        <w:ind w:firstLine="567"/>
        <w:jc w:val="both"/>
        <w:rPr>
          <w:i/>
          <w:iCs/>
          <w:sz w:val="28"/>
        </w:rPr>
      </w:pPr>
    </w:p>
    <w:p w:rsidR="00471767" w:rsidRDefault="00471767" w:rsidP="001A0C38">
      <w:pPr>
        <w:shd w:val="clear" w:color="auto" w:fill="FFFFFF"/>
        <w:autoSpaceDE w:val="0"/>
        <w:autoSpaceDN w:val="0"/>
        <w:adjustRightInd w:val="0"/>
        <w:ind w:firstLine="567"/>
        <w:jc w:val="both"/>
        <w:rPr>
          <w:sz w:val="28"/>
        </w:rPr>
      </w:pPr>
      <w:r>
        <w:rPr>
          <w:i/>
          <w:iCs/>
          <w:sz w:val="28"/>
        </w:rPr>
        <w:t>Страна занимает 1 место</w:t>
      </w:r>
      <w:r>
        <w:rPr>
          <w:sz w:val="28"/>
        </w:rPr>
        <w:t xml:space="preserve"> в мире по производству судов, автомобилей, тракторов, металлообрабатывающего оборудования, бытовой электронной техники, роботов. Промышленность страны почти полностью работает на импортируемом сырье. Япония лидирует в производстве стали, автомобилей и мотоциклов, пластических материалов, а также электронного оборудования. </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В рамках широкомасштабных преобразований в Японии была проведена </w:t>
      </w:r>
      <w:r>
        <w:rPr>
          <w:i/>
          <w:iCs/>
          <w:sz w:val="28"/>
          <w:szCs w:val="22"/>
        </w:rPr>
        <w:t>бюджетная реформа, направленная на оздоровление государственных финансов</w:t>
      </w:r>
      <w:r>
        <w:rPr>
          <w:sz w:val="28"/>
          <w:szCs w:val="22"/>
        </w:rPr>
        <w:t xml:space="preserve">: введены принципы строгого балансирования статей бюджета и его бездефицитности; прекращены компенсации военным заводам за конверсию; убыточным предприятиям не предоставлялись субсидии. </w:t>
      </w:r>
    </w:p>
    <w:p w:rsidR="00471767" w:rsidRDefault="00471767" w:rsidP="001A0C38">
      <w:pPr>
        <w:shd w:val="clear" w:color="auto" w:fill="FFFFFF"/>
        <w:autoSpaceDE w:val="0"/>
        <w:autoSpaceDN w:val="0"/>
        <w:adjustRightInd w:val="0"/>
        <w:ind w:firstLine="567"/>
        <w:jc w:val="both"/>
        <w:rPr>
          <w:sz w:val="28"/>
          <w:szCs w:val="22"/>
        </w:rPr>
      </w:pPr>
      <w:r>
        <w:rPr>
          <w:i/>
          <w:iCs/>
          <w:sz w:val="28"/>
          <w:szCs w:val="22"/>
        </w:rPr>
        <w:t>Финансовая система Японии</w:t>
      </w:r>
      <w:r>
        <w:rPr>
          <w:sz w:val="28"/>
          <w:szCs w:val="22"/>
        </w:rPr>
        <w:t xml:space="preserve"> включает в себя четыре звена: </w:t>
      </w:r>
    </w:p>
    <w:p w:rsidR="00471767" w:rsidRDefault="00471767" w:rsidP="001A0C38">
      <w:pPr>
        <w:shd w:val="clear" w:color="auto" w:fill="FFFFFF"/>
        <w:autoSpaceDE w:val="0"/>
        <w:autoSpaceDN w:val="0"/>
        <w:adjustRightInd w:val="0"/>
        <w:ind w:firstLine="567"/>
        <w:jc w:val="both"/>
        <w:rPr>
          <w:sz w:val="28"/>
          <w:szCs w:val="22"/>
        </w:rPr>
      </w:pPr>
      <w:r>
        <w:rPr>
          <w:sz w:val="28"/>
          <w:szCs w:val="22"/>
        </w:rPr>
        <w:t xml:space="preserve">а) бюджетную систему; </w:t>
      </w:r>
    </w:p>
    <w:p w:rsidR="00471767" w:rsidRDefault="00471767" w:rsidP="001A0C38">
      <w:pPr>
        <w:shd w:val="clear" w:color="auto" w:fill="FFFFFF"/>
        <w:autoSpaceDE w:val="0"/>
        <w:autoSpaceDN w:val="0"/>
        <w:adjustRightInd w:val="0"/>
        <w:ind w:firstLine="567"/>
        <w:jc w:val="both"/>
        <w:rPr>
          <w:sz w:val="28"/>
          <w:szCs w:val="22"/>
        </w:rPr>
      </w:pPr>
      <w:r>
        <w:rPr>
          <w:sz w:val="28"/>
          <w:szCs w:val="22"/>
        </w:rPr>
        <w:t>б) специальные государственные фонды;</w:t>
      </w:r>
    </w:p>
    <w:p w:rsidR="00471767" w:rsidRDefault="00471767" w:rsidP="001A0C38">
      <w:pPr>
        <w:shd w:val="clear" w:color="auto" w:fill="FFFFFF"/>
        <w:autoSpaceDE w:val="0"/>
        <w:autoSpaceDN w:val="0"/>
        <w:adjustRightInd w:val="0"/>
        <w:ind w:firstLine="567"/>
        <w:jc w:val="both"/>
        <w:rPr>
          <w:sz w:val="28"/>
          <w:szCs w:val="22"/>
        </w:rPr>
      </w:pPr>
      <w:r>
        <w:rPr>
          <w:sz w:val="28"/>
          <w:szCs w:val="22"/>
        </w:rPr>
        <w:t xml:space="preserve">в) почтово-сберегательные кассы; </w:t>
      </w:r>
    </w:p>
    <w:p w:rsidR="00471767" w:rsidRDefault="00471767" w:rsidP="001A0C38">
      <w:pPr>
        <w:shd w:val="clear" w:color="auto" w:fill="FFFFFF"/>
        <w:autoSpaceDE w:val="0"/>
        <w:autoSpaceDN w:val="0"/>
        <w:adjustRightInd w:val="0"/>
        <w:ind w:firstLine="567"/>
        <w:jc w:val="both"/>
        <w:rPr>
          <w:sz w:val="28"/>
          <w:szCs w:val="22"/>
        </w:rPr>
      </w:pPr>
      <w:r>
        <w:rPr>
          <w:noProof/>
        </w:rPr>
        <w:pict>
          <v:group id="_x0000_s1026" style="position:absolute;left:0;text-align:left;margin-left:9.45pt;margin-top:38.85pt;width:456.75pt;height:204.75pt;z-index:251661824" coordorigin="1314,3398" coordsize="9720,3856">
            <v:rect id="Прямоугольник 3" o:spid="_x0000_s1027" style="position:absolute;left:3474;top:3398;width:4680;height:54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" filled="f" fillcolor="#0f6fc6" strokeweight="1pt">
              <o:lock v:ext="edit" aspectratio="t"/>
              <v:textbox style="mso-rotate-with-shape:t">
                <w:txbxContent>
                  <w:p w:rsidR="00471767" w:rsidRDefault="00471767" w:rsidP="001A0C38">
                    <w:pPr>
                      <w:autoSpaceDE w:val="0"/>
                      <w:autoSpaceDN w:val="0"/>
                      <w:adjustRightInd w:val="0"/>
                      <w:jc w:val="center"/>
                      <w:rPr>
                        <w:szCs w:val="48"/>
                      </w:rPr>
                    </w:pPr>
                    <w:r>
                      <w:rPr>
                        <w:szCs w:val="48"/>
                      </w:rPr>
                      <w:t>Финансовая система Японии</w:t>
                    </w:r>
                  </w:p>
                </w:txbxContent>
              </v:textbox>
            </v:rect>
            <v:rect id="Прямоугольник 4" o:spid="_x0000_s1028" style="position:absolute;left:1314;top:4658;width:2340;height:101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" filled="f" fillcolor="#0f6fc6" strokeweight="1pt">
              <o:lock v:ext="edit" aspectratio="t"/>
              <v:textbox style="mso-rotate-with-shape:t">
                <w:txbxContent>
                  <w:p w:rsidR="00471767" w:rsidRDefault="00471767" w:rsidP="001A0C38">
                    <w:pPr>
                      <w:autoSpaceDE w:val="0"/>
                      <w:autoSpaceDN w:val="0"/>
                      <w:adjustRightInd w:val="0"/>
                      <w:jc w:val="center"/>
                      <w:rPr>
                        <w:szCs w:val="36"/>
                      </w:rPr>
                    </w:pPr>
                    <w:r>
                      <w:rPr>
                        <w:szCs w:val="36"/>
                      </w:rPr>
                      <w:t>Бюджетная система</w:t>
                    </w:r>
                  </w:p>
                </w:txbxContent>
              </v:textbox>
            </v:rect>
            <v:rect id="Прямоугольник 5" o:spid="_x0000_s1029" style="position:absolute;left:1314;top:6354;width:2160;height:90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" filled="f" fillcolor="#0f6fc6" strokeweight="1pt">
              <o:lock v:ext="edit" aspectratio="t"/>
              <v:textbox style="mso-rotate-with-shape:t">
                <w:txbxContent>
                  <w:p w:rsidR="00471767" w:rsidRDefault="00471767" w:rsidP="001A0C38">
                    <w:pPr>
                      <w:autoSpaceDE w:val="0"/>
                      <w:autoSpaceDN w:val="0"/>
                      <w:adjustRightInd w:val="0"/>
                      <w:jc w:val="center"/>
                      <w:rPr>
                        <w:szCs w:val="36"/>
                      </w:rPr>
                    </w:pPr>
                    <w:r>
                      <w:rPr>
                        <w:szCs w:val="36"/>
                      </w:rPr>
                      <w:t>Государственный бюджет</w:t>
                    </w:r>
                  </w:p>
                </w:txbxContent>
              </v:textbox>
            </v:rect>
            <v:rect id="Прямоугольник 6" o:spid="_x0000_s1030" style="position:absolute;left:3654;top:6354;width:2340;height:90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" filled="f" fillcolor="#0f6fc6" strokeweight="1pt">
              <o:lock v:ext="edit" aspectratio="t"/>
              <v:textbox style="mso-rotate-with-shape:t">
                <w:txbxContent>
                  <w:p w:rsidR="00471767" w:rsidRDefault="00471767" w:rsidP="001A0C38">
                    <w:pPr>
                      <w:pStyle w:val="BodyText"/>
                      <w:jc w:val="center"/>
                      <w:rPr>
                        <w:sz w:val="24"/>
                      </w:rPr>
                    </w:pPr>
                    <w:r>
                      <w:rPr>
                        <w:sz w:val="24"/>
                      </w:rPr>
                      <w:t>Бюджеты местных органов власти</w:t>
                    </w:r>
                  </w:p>
                </w:txbxContent>
              </v:textbox>
            </v:rect>
            <v:rect id="Прямоугольник 7" o:spid="_x0000_s1031" style="position:absolute;left:9054;top:4658;width:1980;height:108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" filled="f" fillcolor="#0f6fc6" strokeweight="1pt">
              <o:lock v:ext="edit" aspectratio="t"/>
              <v:textbox style="mso-rotate-with-shape:t">
                <w:txbxContent>
                  <w:p w:rsidR="00471767" w:rsidRDefault="00471767" w:rsidP="001A0C38">
                    <w:pPr>
                      <w:autoSpaceDE w:val="0"/>
                      <w:autoSpaceDN w:val="0"/>
                      <w:adjustRightInd w:val="0"/>
                      <w:jc w:val="center"/>
                      <w:rPr>
                        <w:szCs w:val="36"/>
                      </w:rPr>
                    </w:pPr>
                    <w:r>
                      <w:rPr>
                        <w:szCs w:val="36"/>
                      </w:rPr>
                      <w:t>Специальные фонды</w:t>
                    </w:r>
                  </w:p>
                </w:txbxContent>
              </v:textbox>
            </v:rect>
            <v:rect id="Прямоугольник 8" o:spid="_x0000_s1032" style="position:absolute;left:4194;top:4658;width:2340;height:108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" filled="f" fillcolor="#0f6fc6" strokeweight="1pt">
              <o:lock v:ext="edit" aspectratio="t"/>
              <v:textbox style="mso-rotate-with-shape:t">
                <w:txbxContent>
                  <w:p w:rsidR="00471767" w:rsidRDefault="00471767" w:rsidP="001A0C38">
                    <w:pPr>
                      <w:pStyle w:val="BodyText"/>
                      <w:jc w:val="center"/>
                      <w:rPr>
                        <w:sz w:val="24"/>
                      </w:rPr>
                    </w:pPr>
                    <w:r>
                      <w:rPr>
                        <w:sz w:val="24"/>
                      </w:rPr>
                      <w:t>Финансы государственных предприятий</w:t>
                    </w:r>
                  </w:p>
                </w:txbxContent>
              </v:textbox>
            </v:rect>
            <v:shapetype id="_x0000_t32" coordsize="21600,21600" o:spt="32" o:oned="t" path="m,l21600,21600e" filled="f">
              <v:path arrowok="t" fillok="f" o:connecttype="none"/>
              <o:lock v:ext="edit" shapetype="t"/>
            </v:shapetype>
            <v:shape id="Прямая со стрелкой 10" o:spid="_x0000_s1033" type="#_x0000_t32" style="position:absolute;left:2214;top:3578;width:1328;height:1080;rotation:180;flip:y;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" strokeweight="1pt">
              <v:stroke endarrow="block"/>
              <o:lock v:ext="edit" aspectratio="t"/>
            </v:shape>
            <v:shape id="Прямая со стрелкой 12" o:spid="_x0000_s1034" type="#_x0000_t32" style="position:absolute;left:8154;top:3578;width:1800;height:1080;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" strokeweight="1pt">
              <v:stroke endarrow="block"/>
              <o:lock v:ext="edit" aspectratio="t"/>
            </v:shape>
            <v:shape id="Прямая со стрелкой 14" o:spid="_x0000_s1035" type="#_x0000_t32" style="position:absolute;left:7344;top:3668;width:720;height:1260;rotation:90;flip:x;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" strokeweight="1pt">
              <v:stroke endarrow="block"/>
              <o:lock v:ext="edit" aspectratio="t"/>
            </v:shape>
            <v:shape id="Прямая со стрелкой 16" o:spid="_x0000_s1036" type="#_x0000_t32" style="position:absolute;left:1652;top:5656;width:720;height:675;rotation:90;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" strokeweight="1pt">
              <v:stroke endarrow="open"/>
              <o:lock v:ext="edit" aspectratio="t"/>
            </v:shape>
            <v:shape id="Прямая со стрелкой 18" o:spid="_x0000_s1037" type="#_x0000_t32" style="position:absolute;left:3024;top:5004;width:720;height:1980;rotation:90;flip:x;visibility:visible"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" strokeweight="1pt">
              <v:stroke endarrow="open"/>
              <o:lock v:ext="edit" aspectratio="t"/>
            </v:shape>
            <v:line id="_x0000_s1038" style="position:absolute;flip:x" from="5274,3938" to="5814,4658" strokeweight="1pt">
              <v:stroke endarrow="block"/>
            </v:line>
            <v:rect id="_x0000_s1039" style="position:absolute;left:6714;top:4658;width:2160;height:1080" strokeweight="1pt">
              <v:textbox>
                <w:txbxContent>
                  <w:p w:rsidR="00471767" w:rsidRDefault="00471767" w:rsidP="001A0C38">
                    <w:pPr>
                      <w:jc w:val="center"/>
                    </w:pPr>
                    <w:r>
                      <w:t>Почтово-сберегательные кассы</w:t>
                    </w:r>
                  </w:p>
                </w:txbxContent>
              </v:textbox>
            </v:rect>
            <w10:wrap type="topAndBottom"/>
            <w10:anchorlock/>
          </v:group>
        </w:pict>
      </w:r>
      <w:r>
        <w:rPr>
          <w:sz w:val="28"/>
          <w:szCs w:val="22"/>
        </w:rPr>
        <w:t>г) госсектор (рисунок 1).</w:t>
      </w: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ind w:firstLine="567"/>
        <w:jc w:val="center"/>
        <w:rPr>
          <w:sz w:val="28"/>
          <w:szCs w:val="22"/>
        </w:rPr>
      </w:pPr>
      <w:r>
        <w:rPr>
          <w:sz w:val="28"/>
          <w:szCs w:val="22"/>
        </w:rPr>
        <w:t>Рисунок 1 – Состав финансовой системы Японии</w:t>
      </w: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ind w:firstLine="567"/>
        <w:jc w:val="both"/>
        <w:rPr>
          <w:sz w:val="28"/>
        </w:rPr>
      </w:pPr>
      <w:r>
        <w:rPr>
          <w:sz w:val="28"/>
          <w:szCs w:val="22"/>
        </w:rPr>
        <w:t xml:space="preserve">В Японии </w:t>
      </w:r>
      <w:r>
        <w:rPr>
          <w:i/>
          <w:iCs/>
          <w:sz w:val="28"/>
          <w:szCs w:val="22"/>
        </w:rPr>
        <w:t>двухуровневая бюджетная система</w:t>
      </w:r>
      <w:r>
        <w:rPr>
          <w:sz w:val="28"/>
          <w:szCs w:val="22"/>
        </w:rPr>
        <w:t xml:space="preserve"> с достаточно высокой автономией местных органов власти. В центральном бюджете аккумулируется около 45% доходов бюджета, в местные бюджеты поступает 55% доходов. Это больше, чем в других развитых государствах с унитарной системой устройства. Однако такая структура доходов бюджетов двух уровней складывается лишь после бюджетного перераспределения средств в пользу местных бюджетов, которым достается лишь немногим более трети всех налоговых доходов страны.</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В </w:t>
      </w:r>
      <w:r>
        <w:rPr>
          <w:i/>
          <w:iCs/>
          <w:sz w:val="28"/>
          <w:szCs w:val="22"/>
        </w:rPr>
        <w:t>административно-территориальном отношении Япония</w:t>
      </w:r>
      <w:r>
        <w:rPr>
          <w:sz w:val="28"/>
          <w:szCs w:val="22"/>
        </w:rPr>
        <w:t xml:space="preserve"> подразделяется на префектуры, в состав которых входят административные единицы — города, поселки и деревни. Местные бюджеты включают 47 префектуральных, 647 городских, 1985 поселковых и около 3 тыс. деревенских бюджетов. В префектуральных, городских, поселковых и деревенских управлениях имеются финансовые отделы, ведающие местными финансами. Ресурсы местных финансов распределяются между отдельными префектурами очень неравномерно, что является следствием сложившегося размещения производительных сил по территории страны. Основная часть всего промышленного потенциала находится в Тихоокеанском поясе, протянувшемся узкой (1 — </w:t>
      </w:r>
      <w:smartTag w:uri="urn:schemas-microsoft-com:office:smarttags" w:element="metricconverter">
        <w:smartTagPr>
          <w:attr w:name="ProductID" w:val="65 км"/>
        </w:smartTagPr>
        <w:r>
          <w:rPr>
            <w:sz w:val="28"/>
            <w:szCs w:val="22"/>
          </w:rPr>
          <w:t>65 км</w:t>
        </w:r>
      </w:smartTag>
      <w:r>
        <w:rPr>
          <w:sz w:val="28"/>
          <w:szCs w:val="22"/>
        </w:rPr>
        <w:t>) полосой по прибрежным низменностям.</w:t>
      </w:r>
    </w:p>
    <w:p w:rsidR="00471767" w:rsidRDefault="00471767" w:rsidP="001A0C38">
      <w:pPr>
        <w:shd w:val="clear" w:color="auto" w:fill="FFFFFF"/>
        <w:autoSpaceDE w:val="0"/>
        <w:autoSpaceDN w:val="0"/>
        <w:adjustRightInd w:val="0"/>
        <w:ind w:firstLine="567"/>
        <w:jc w:val="both"/>
        <w:rPr>
          <w:sz w:val="28"/>
          <w:szCs w:val="22"/>
        </w:rPr>
      </w:pPr>
      <w:r>
        <w:rPr>
          <w:i/>
          <w:iCs/>
          <w:sz w:val="28"/>
          <w:szCs w:val="22"/>
        </w:rPr>
        <w:t>Современная бюджетная система</w:t>
      </w:r>
      <w:r>
        <w:rPr>
          <w:sz w:val="28"/>
          <w:szCs w:val="22"/>
        </w:rPr>
        <w:t>, как и вся система государственных финансов Японии, отличается значительной сложностью. Ежегодно парламент утверждает общий (генеральный) счет центрального правительства, около 40 специальных счетов (автономных бюджетов), бюджеты ряда публичных и финансовых корпораций, а также государственную программу займов и инвестиций. Весь процесс движения финансовых потоков и механизм взаимодействия звеньев бюджетной системы отражен на рисунке 2.</w:t>
      </w:r>
    </w:p>
    <w:p w:rsidR="00471767" w:rsidRDefault="00471767" w:rsidP="001A0C38">
      <w:pPr>
        <w:shd w:val="clear" w:color="auto" w:fill="FFFFFF"/>
        <w:autoSpaceDE w:val="0"/>
        <w:autoSpaceDN w:val="0"/>
        <w:adjustRightInd w:val="0"/>
        <w:ind w:firstLine="567"/>
        <w:jc w:val="both"/>
        <w:rPr>
          <w:sz w:val="28"/>
        </w:rPr>
      </w:pPr>
    </w:p>
    <w:p w:rsidR="00471767" w:rsidRDefault="00471767" w:rsidP="001A0C38">
      <w:pPr>
        <w:pStyle w:val="Heading2"/>
        <w:keepNext w:val="0"/>
        <w:rPr>
          <w:szCs w:val="18"/>
        </w:rPr>
      </w:pPr>
      <w:r>
        <w:rPr>
          <w:szCs w:val="18"/>
        </w:rPr>
        <w:t>Механизм взаимодействия звеньев финансовой системы Японии</w:t>
      </w:r>
    </w:p>
    <w:p w:rsidR="00471767" w:rsidRDefault="00471767" w:rsidP="001A0C38"/>
    <w:tbl>
      <w:tblPr>
        <w:tblW w:w="9176" w:type="dxa"/>
        <w:tblInd w:w="220" w:type="dxa"/>
        <w:tblLayout w:type="fixed"/>
        <w:tblCellMar>
          <w:left w:w="40" w:type="dxa"/>
          <w:right w:w="40" w:type="dxa"/>
        </w:tblCellMar>
        <w:tblLook w:val="0000"/>
      </w:tblPr>
      <w:tblGrid>
        <w:gridCol w:w="2515"/>
        <w:gridCol w:w="1445"/>
        <w:gridCol w:w="192"/>
        <w:gridCol w:w="1795"/>
        <w:gridCol w:w="192"/>
        <w:gridCol w:w="1421"/>
        <w:gridCol w:w="1616"/>
      </w:tblGrid>
      <w:tr w:rsidR="00471767" w:rsidTr="00922F4E">
        <w:trPr>
          <w:cantSplit/>
          <w:trHeight w:val="586"/>
        </w:trPr>
        <w:tc>
          <w:tcPr>
            <w:tcW w:w="2515" w:type="dxa"/>
            <w:tcBorders>
              <w:top w:val="single" w:sz="4" w:space="0" w:color="auto"/>
              <w:left w:val="single" w:sz="4" w:space="0" w:color="auto"/>
              <w:bottom w:val="single" w:sz="4" w:space="0" w:color="auto"/>
              <w:right w:val="single" w:sz="4" w:space="0" w:color="auto"/>
            </w:tcBorders>
            <w:shd w:val="clear" w:color="auto" w:fill="FFFFFF"/>
          </w:tcPr>
          <w:p w:rsidR="00471767" w:rsidRDefault="00471767" w:rsidP="00887FA5">
            <w:pPr>
              <w:shd w:val="clear" w:color="auto" w:fill="FFFFFF"/>
              <w:autoSpaceDE w:val="0"/>
              <w:autoSpaceDN w:val="0"/>
              <w:adjustRightInd w:val="0"/>
              <w:jc w:val="center"/>
            </w:pPr>
            <w:r>
              <w:rPr>
                <w:szCs w:val="18"/>
              </w:rPr>
              <w:t>Генеральный (общий) счет</w:t>
            </w:r>
          </w:p>
        </w:tc>
        <w:tc>
          <w:tcPr>
            <w:tcW w:w="1445" w:type="dxa"/>
            <w:vMerge w:val="restart"/>
            <w:tcBorders>
              <w:top w:val="nil"/>
              <w:left w:val="single" w:sz="4" w:space="0" w:color="auto"/>
              <w:right w:val="single" w:sz="4" w:space="0" w:color="auto"/>
            </w:tcBorders>
            <w:shd w:val="clear" w:color="auto" w:fill="FFFFFF"/>
          </w:tcPr>
          <w:p w:rsidR="00471767" w:rsidRDefault="00471767" w:rsidP="00887FA5">
            <w:pPr>
              <w:shd w:val="clear" w:color="auto" w:fill="FFFFFF"/>
              <w:autoSpaceDE w:val="0"/>
              <w:autoSpaceDN w:val="0"/>
              <w:adjustRightInd w:val="0"/>
              <w:rPr>
                <w:szCs w:val="18"/>
              </w:rPr>
            </w:pPr>
          </w:p>
          <w:p w:rsidR="00471767" w:rsidRDefault="00471767" w:rsidP="00887FA5">
            <w:pPr>
              <w:shd w:val="clear" w:color="auto" w:fill="FFFFFF"/>
              <w:autoSpaceDE w:val="0"/>
              <w:autoSpaceDN w:val="0"/>
              <w:adjustRightInd w:val="0"/>
              <w:rPr>
                <w:szCs w:val="18"/>
              </w:rPr>
            </w:pPr>
          </w:p>
          <w:p w:rsidR="00471767" w:rsidRDefault="00471767" w:rsidP="00887FA5">
            <w:pPr>
              <w:shd w:val="clear" w:color="auto" w:fill="FFFFFF"/>
              <w:autoSpaceDE w:val="0"/>
              <w:autoSpaceDN w:val="0"/>
              <w:adjustRightInd w:val="0"/>
              <w:rPr>
                <w:szCs w:val="18"/>
              </w:rPr>
            </w:pPr>
          </w:p>
          <w:p w:rsidR="00471767" w:rsidRDefault="00471767" w:rsidP="00887FA5">
            <w:pPr>
              <w:shd w:val="clear" w:color="auto" w:fill="FFFFFF"/>
              <w:autoSpaceDE w:val="0"/>
              <w:autoSpaceDN w:val="0"/>
              <w:adjustRightInd w:val="0"/>
              <w:rPr>
                <w:szCs w:val="18"/>
              </w:rPr>
            </w:pPr>
          </w:p>
          <w:p w:rsidR="00471767" w:rsidRDefault="00471767" w:rsidP="00887FA5">
            <w:pPr>
              <w:shd w:val="clear" w:color="auto" w:fill="FFFFFF"/>
              <w:autoSpaceDE w:val="0"/>
              <w:autoSpaceDN w:val="0"/>
              <w:adjustRightInd w:val="0"/>
            </w:pPr>
            <w:r>
              <w:rPr>
                <w:szCs w:val="18"/>
              </w:rPr>
              <w:t>Трансферт</w:t>
            </w:r>
          </w:p>
        </w:tc>
        <w:tc>
          <w:tcPr>
            <w:tcW w:w="2179" w:type="dxa"/>
            <w:gridSpan w:val="3"/>
            <w:tcBorders>
              <w:top w:val="single" w:sz="4" w:space="0" w:color="auto"/>
              <w:left w:val="single" w:sz="4" w:space="0" w:color="auto"/>
              <w:bottom w:val="single" w:sz="4" w:space="0" w:color="auto"/>
              <w:right w:val="single" w:sz="4" w:space="0" w:color="auto"/>
            </w:tcBorders>
            <w:shd w:val="clear" w:color="auto" w:fill="FFFFFF"/>
          </w:tcPr>
          <w:p w:rsidR="00471767" w:rsidRDefault="00471767" w:rsidP="00887FA5">
            <w:pPr>
              <w:shd w:val="clear" w:color="auto" w:fill="FFFFFF"/>
              <w:autoSpaceDE w:val="0"/>
              <w:autoSpaceDN w:val="0"/>
              <w:adjustRightInd w:val="0"/>
              <w:jc w:val="center"/>
            </w:pPr>
            <w:r>
              <w:rPr>
                <w:szCs w:val="18"/>
              </w:rPr>
              <w:t>Специальные счета</w:t>
            </w:r>
          </w:p>
        </w:tc>
        <w:tc>
          <w:tcPr>
            <w:tcW w:w="1421" w:type="dxa"/>
            <w:vMerge w:val="restart"/>
            <w:tcBorders>
              <w:top w:val="nil"/>
              <w:left w:val="single" w:sz="4" w:space="0" w:color="auto"/>
              <w:right w:val="single" w:sz="6" w:space="0" w:color="auto"/>
            </w:tcBorders>
            <w:shd w:val="clear" w:color="auto" w:fill="FFFFFF"/>
          </w:tcPr>
          <w:p w:rsidR="00471767" w:rsidRDefault="00471767" w:rsidP="00887FA5">
            <w:pPr>
              <w:shd w:val="clear" w:color="auto" w:fill="FFFFFF"/>
              <w:autoSpaceDE w:val="0"/>
              <w:autoSpaceDN w:val="0"/>
              <w:adjustRightInd w:val="0"/>
              <w:rPr>
                <w:szCs w:val="18"/>
              </w:rPr>
            </w:pPr>
          </w:p>
          <w:p w:rsidR="00471767" w:rsidRDefault="00471767" w:rsidP="00887FA5">
            <w:pPr>
              <w:shd w:val="clear" w:color="auto" w:fill="FFFFFF"/>
              <w:autoSpaceDE w:val="0"/>
              <w:autoSpaceDN w:val="0"/>
              <w:adjustRightInd w:val="0"/>
              <w:rPr>
                <w:szCs w:val="18"/>
              </w:rPr>
            </w:pPr>
          </w:p>
          <w:p w:rsidR="00471767" w:rsidRDefault="00471767" w:rsidP="00887FA5">
            <w:pPr>
              <w:shd w:val="clear" w:color="auto" w:fill="FFFFFF"/>
              <w:autoSpaceDE w:val="0"/>
              <w:autoSpaceDN w:val="0"/>
              <w:adjustRightInd w:val="0"/>
              <w:rPr>
                <w:szCs w:val="18"/>
              </w:rPr>
            </w:pPr>
          </w:p>
          <w:p w:rsidR="00471767" w:rsidRDefault="00471767" w:rsidP="00887FA5">
            <w:pPr>
              <w:shd w:val="clear" w:color="auto" w:fill="FFFFFF"/>
              <w:autoSpaceDE w:val="0"/>
              <w:autoSpaceDN w:val="0"/>
              <w:adjustRightInd w:val="0"/>
              <w:rPr>
                <w:szCs w:val="18"/>
              </w:rPr>
            </w:pPr>
          </w:p>
          <w:p w:rsidR="00471767" w:rsidRDefault="00471767" w:rsidP="00887FA5">
            <w:pPr>
              <w:shd w:val="clear" w:color="auto" w:fill="FFFFFF"/>
              <w:autoSpaceDE w:val="0"/>
              <w:autoSpaceDN w:val="0"/>
              <w:adjustRightInd w:val="0"/>
              <w:jc w:val="center"/>
            </w:pPr>
            <w:r>
              <w:rPr>
                <w:szCs w:val="18"/>
              </w:rPr>
              <w:t>Займы</w:t>
            </w:r>
          </w:p>
        </w:tc>
        <w:tc>
          <w:tcPr>
            <w:tcW w:w="1616"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18"/>
              </w:rPr>
              <w:t>Капиталовложения и программы займов</w:t>
            </w:r>
          </w:p>
        </w:tc>
      </w:tr>
      <w:tr w:rsidR="00471767" w:rsidTr="00922F4E">
        <w:trPr>
          <w:cantSplit/>
          <w:trHeight w:val="276"/>
        </w:trPr>
        <w:tc>
          <w:tcPr>
            <w:tcW w:w="2515" w:type="dxa"/>
            <w:vMerge w:val="restart"/>
            <w:tcBorders>
              <w:top w:val="single" w:sz="4" w:space="0" w:color="auto"/>
              <w:left w:val="single" w:sz="6" w:space="0" w:color="auto"/>
              <w:right w:val="single" w:sz="4" w:space="0" w:color="auto"/>
            </w:tcBorders>
            <w:shd w:val="clear" w:color="auto" w:fill="FFFFFF"/>
          </w:tcPr>
          <w:p w:rsidR="00471767" w:rsidRDefault="00471767" w:rsidP="00887FA5">
            <w:pPr>
              <w:shd w:val="clear" w:color="auto" w:fill="FFFFFF"/>
              <w:autoSpaceDE w:val="0"/>
              <w:autoSpaceDN w:val="0"/>
              <w:adjustRightInd w:val="0"/>
              <w:jc w:val="both"/>
              <w:rPr>
                <w:szCs w:val="18"/>
              </w:rPr>
            </w:pPr>
            <w:r>
              <w:rPr>
                <w:szCs w:val="18"/>
              </w:rPr>
              <w:t>Доходы:</w:t>
            </w:r>
          </w:p>
          <w:p w:rsidR="00471767" w:rsidRDefault="00471767" w:rsidP="001A0C38">
            <w:pPr>
              <w:numPr>
                <w:ilvl w:val="0"/>
                <w:numId w:val="1"/>
              </w:numPr>
              <w:shd w:val="clear" w:color="auto" w:fill="FFFFFF"/>
              <w:tabs>
                <w:tab w:val="clear" w:pos="720"/>
                <w:tab w:val="num" w:pos="320"/>
              </w:tabs>
              <w:autoSpaceDE w:val="0"/>
              <w:autoSpaceDN w:val="0"/>
              <w:adjustRightInd w:val="0"/>
              <w:ind w:left="0" w:firstLine="0"/>
              <w:jc w:val="both"/>
              <w:rPr>
                <w:szCs w:val="18"/>
              </w:rPr>
            </w:pPr>
            <w:r>
              <w:rPr>
                <w:szCs w:val="18"/>
              </w:rPr>
              <w:t>налоги</w:t>
            </w:r>
          </w:p>
          <w:p w:rsidR="00471767" w:rsidRDefault="00471767" w:rsidP="001A0C38">
            <w:pPr>
              <w:numPr>
                <w:ilvl w:val="0"/>
                <w:numId w:val="1"/>
              </w:numPr>
              <w:shd w:val="clear" w:color="auto" w:fill="FFFFFF"/>
              <w:tabs>
                <w:tab w:val="clear" w:pos="720"/>
                <w:tab w:val="num" w:pos="320"/>
              </w:tabs>
              <w:autoSpaceDE w:val="0"/>
              <w:autoSpaceDN w:val="0"/>
              <w:adjustRightInd w:val="0"/>
              <w:ind w:left="0" w:firstLine="0"/>
              <w:jc w:val="both"/>
              <w:rPr>
                <w:szCs w:val="18"/>
              </w:rPr>
            </w:pPr>
            <w:r>
              <w:rPr>
                <w:szCs w:val="18"/>
              </w:rPr>
              <w:t>другие доходы</w:t>
            </w:r>
          </w:p>
          <w:p w:rsidR="00471767" w:rsidRDefault="00471767" w:rsidP="001A0C38">
            <w:pPr>
              <w:numPr>
                <w:ilvl w:val="0"/>
                <w:numId w:val="1"/>
              </w:numPr>
              <w:shd w:val="clear" w:color="auto" w:fill="FFFFFF"/>
              <w:tabs>
                <w:tab w:val="clear" w:pos="720"/>
                <w:tab w:val="num" w:pos="320"/>
              </w:tabs>
              <w:autoSpaceDE w:val="0"/>
              <w:autoSpaceDN w:val="0"/>
              <w:adjustRightInd w:val="0"/>
              <w:ind w:left="0" w:firstLine="0"/>
              <w:jc w:val="both"/>
            </w:pPr>
            <w:r>
              <w:rPr>
                <w:szCs w:val="18"/>
              </w:rPr>
              <w:t>выпуск облигаций</w:t>
            </w:r>
          </w:p>
          <w:p w:rsidR="00471767" w:rsidRDefault="00471767" w:rsidP="00887FA5">
            <w:pPr>
              <w:shd w:val="clear" w:color="auto" w:fill="FFFFFF"/>
              <w:autoSpaceDE w:val="0"/>
              <w:autoSpaceDN w:val="0"/>
              <w:adjustRightInd w:val="0"/>
              <w:jc w:val="both"/>
              <w:rPr>
                <w:szCs w:val="18"/>
              </w:rPr>
            </w:pPr>
            <w:r>
              <w:rPr>
                <w:szCs w:val="18"/>
              </w:rPr>
              <w:t>Расходы:</w:t>
            </w:r>
          </w:p>
          <w:p w:rsidR="00471767" w:rsidRDefault="00471767" w:rsidP="001A0C38">
            <w:pPr>
              <w:numPr>
                <w:ilvl w:val="0"/>
                <w:numId w:val="2"/>
              </w:numPr>
              <w:shd w:val="clear" w:color="auto" w:fill="FFFFFF"/>
              <w:tabs>
                <w:tab w:val="clear" w:pos="720"/>
                <w:tab w:val="num" w:pos="140"/>
                <w:tab w:val="num" w:pos="900"/>
              </w:tabs>
              <w:autoSpaceDE w:val="0"/>
              <w:autoSpaceDN w:val="0"/>
              <w:adjustRightInd w:val="0"/>
              <w:ind w:left="0" w:firstLine="0"/>
              <w:jc w:val="both"/>
              <w:rPr>
                <w:szCs w:val="18"/>
              </w:rPr>
            </w:pPr>
            <w:r>
              <w:rPr>
                <w:szCs w:val="18"/>
              </w:rPr>
              <w:t xml:space="preserve">социальное обеспечение </w:t>
            </w:r>
          </w:p>
          <w:p w:rsidR="00471767" w:rsidRDefault="00471767" w:rsidP="001A0C38">
            <w:pPr>
              <w:numPr>
                <w:ilvl w:val="0"/>
                <w:numId w:val="2"/>
              </w:numPr>
              <w:shd w:val="clear" w:color="auto" w:fill="FFFFFF"/>
              <w:tabs>
                <w:tab w:val="clear" w:pos="720"/>
                <w:tab w:val="num" w:pos="140"/>
                <w:tab w:val="num" w:pos="900"/>
              </w:tabs>
              <w:autoSpaceDE w:val="0"/>
              <w:autoSpaceDN w:val="0"/>
              <w:adjustRightInd w:val="0"/>
              <w:ind w:left="0" w:firstLine="0"/>
              <w:jc w:val="both"/>
              <w:rPr>
                <w:szCs w:val="18"/>
              </w:rPr>
            </w:pPr>
            <w:r>
              <w:rPr>
                <w:szCs w:val="18"/>
              </w:rPr>
              <w:t xml:space="preserve">общественные работы </w:t>
            </w:r>
          </w:p>
          <w:p w:rsidR="00471767" w:rsidRDefault="00471767" w:rsidP="001A0C38">
            <w:pPr>
              <w:numPr>
                <w:ilvl w:val="0"/>
                <w:numId w:val="2"/>
              </w:numPr>
              <w:shd w:val="clear" w:color="auto" w:fill="FFFFFF"/>
              <w:tabs>
                <w:tab w:val="clear" w:pos="720"/>
                <w:tab w:val="num" w:pos="140"/>
                <w:tab w:val="num" w:pos="900"/>
              </w:tabs>
              <w:autoSpaceDE w:val="0"/>
              <w:autoSpaceDN w:val="0"/>
              <w:adjustRightInd w:val="0"/>
              <w:ind w:left="0" w:firstLine="0"/>
              <w:jc w:val="both"/>
              <w:rPr>
                <w:szCs w:val="18"/>
              </w:rPr>
            </w:pPr>
            <w:r>
              <w:rPr>
                <w:szCs w:val="18"/>
              </w:rPr>
              <w:t xml:space="preserve">образование и содействие науке </w:t>
            </w:r>
          </w:p>
          <w:p w:rsidR="00471767" w:rsidRDefault="00471767" w:rsidP="001A0C38">
            <w:pPr>
              <w:numPr>
                <w:ilvl w:val="0"/>
                <w:numId w:val="2"/>
              </w:numPr>
              <w:shd w:val="clear" w:color="auto" w:fill="FFFFFF"/>
              <w:tabs>
                <w:tab w:val="clear" w:pos="720"/>
                <w:tab w:val="num" w:pos="140"/>
                <w:tab w:val="num" w:pos="900"/>
              </w:tabs>
              <w:autoSpaceDE w:val="0"/>
              <w:autoSpaceDN w:val="0"/>
              <w:adjustRightInd w:val="0"/>
              <w:ind w:left="0" w:firstLine="0"/>
              <w:jc w:val="both"/>
              <w:rPr>
                <w:szCs w:val="18"/>
              </w:rPr>
            </w:pPr>
            <w:r>
              <w:rPr>
                <w:szCs w:val="18"/>
              </w:rPr>
              <w:t xml:space="preserve">национальная оборона </w:t>
            </w:r>
          </w:p>
          <w:p w:rsidR="00471767" w:rsidRDefault="00471767" w:rsidP="001A0C38">
            <w:pPr>
              <w:numPr>
                <w:ilvl w:val="0"/>
                <w:numId w:val="2"/>
              </w:numPr>
              <w:shd w:val="clear" w:color="auto" w:fill="FFFFFF"/>
              <w:tabs>
                <w:tab w:val="clear" w:pos="720"/>
                <w:tab w:val="num" w:pos="140"/>
                <w:tab w:val="num" w:pos="900"/>
              </w:tabs>
              <w:autoSpaceDE w:val="0"/>
              <w:autoSpaceDN w:val="0"/>
              <w:adjustRightInd w:val="0"/>
              <w:ind w:left="0" w:firstLine="0"/>
              <w:jc w:val="both"/>
              <w:rPr>
                <w:szCs w:val="18"/>
              </w:rPr>
            </w:pPr>
            <w:r>
              <w:rPr>
                <w:szCs w:val="18"/>
              </w:rPr>
              <w:t xml:space="preserve">обслуживание долга </w:t>
            </w:r>
          </w:p>
          <w:p w:rsidR="00471767" w:rsidRDefault="00471767" w:rsidP="00887FA5">
            <w:pPr>
              <w:shd w:val="clear" w:color="auto" w:fill="FFFFFF"/>
              <w:autoSpaceDE w:val="0"/>
              <w:autoSpaceDN w:val="0"/>
              <w:adjustRightInd w:val="0"/>
              <w:jc w:val="both"/>
            </w:pPr>
            <w:r>
              <w:rPr>
                <w:szCs w:val="18"/>
              </w:rPr>
              <w:t>безвозмездные перечисления для местного самоуправления</w:t>
            </w:r>
          </w:p>
        </w:tc>
        <w:tc>
          <w:tcPr>
            <w:tcW w:w="1445" w:type="dxa"/>
            <w:vMerge/>
            <w:tcBorders>
              <w:left w:val="single" w:sz="4" w:space="0" w:color="auto"/>
              <w:bottom w:val="single" w:sz="6" w:space="0" w:color="auto"/>
              <w:right w:val="single" w:sz="4" w:space="0" w:color="auto"/>
            </w:tcBorders>
            <w:shd w:val="clear" w:color="auto" w:fill="FFFFFF"/>
          </w:tcPr>
          <w:p w:rsidR="00471767" w:rsidRDefault="00471767" w:rsidP="00887FA5">
            <w:pPr>
              <w:shd w:val="clear" w:color="auto" w:fill="FFFFFF"/>
              <w:autoSpaceDE w:val="0"/>
              <w:autoSpaceDN w:val="0"/>
              <w:adjustRightInd w:val="0"/>
            </w:pPr>
          </w:p>
        </w:tc>
        <w:tc>
          <w:tcPr>
            <w:tcW w:w="2179" w:type="dxa"/>
            <w:gridSpan w:val="3"/>
            <w:vMerge w:val="restart"/>
            <w:tcBorders>
              <w:top w:val="single" w:sz="4" w:space="0" w:color="auto"/>
              <w:left w:val="single" w:sz="4" w:space="0" w:color="auto"/>
              <w:bottom w:val="single" w:sz="4" w:space="0" w:color="auto"/>
              <w:right w:val="single" w:sz="4" w:space="0" w:color="auto"/>
            </w:tcBorders>
            <w:shd w:val="clear" w:color="auto" w:fill="FFFFFF"/>
          </w:tcPr>
          <w:p w:rsidR="00471767" w:rsidRDefault="00471767" w:rsidP="00887FA5">
            <w:pPr>
              <w:shd w:val="clear" w:color="auto" w:fill="FFFFFF"/>
              <w:autoSpaceDE w:val="0"/>
              <w:autoSpaceDN w:val="0"/>
              <w:adjustRightInd w:val="0"/>
              <w:jc w:val="center"/>
              <w:rPr>
                <w:szCs w:val="18"/>
              </w:rPr>
            </w:pPr>
            <w:r>
              <w:rPr>
                <w:szCs w:val="18"/>
              </w:rPr>
              <w:t>Предприятия.</w:t>
            </w:r>
          </w:p>
          <w:p w:rsidR="00471767" w:rsidRDefault="00471767" w:rsidP="00887FA5">
            <w:pPr>
              <w:shd w:val="clear" w:color="auto" w:fill="FFFFFF"/>
              <w:autoSpaceDE w:val="0"/>
              <w:autoSpaceDN w:val="0"/>
              <w:adjustRightInd w:val="0"/>
              <w:jc w:val="center"/>
              <w:rPr>
                <w:szCs w:val="18"/>
              </w:rPr>
            </w:pPr>
            <w:r>
              <w:rPr>
                <w:noProof/>
              </w:rPr>
              <w:pict>
                <v:line id="_x0000_s1040" style="position:absolute;left:0;text-align:left;flip:x;z-index:251655680" from="105.4pt,16.3pt" to="168.4pt,16.3pt">
                  <v:stroke endarrow="block"/>
                </v:line>
              </w:pict>
            </w:r>
            <w:r>
              <w:rPr>
                <w:szCs w:val="18"/>
              </w:rPr>
              <w:t>Фондовое управление.</w:t>
            </w:r>
          </w:p>
          <w:p w:rsidR="00471767" w:rsidRDefault="00471767" w:rsidP="00887FA5">
            <w:pPr>
              <w:shd w:val="clear" w:color="auto" w:fill="FFFFFF"/>
              <w:autoSpaceDE w:val="0"/>
              <w:autoSpaceDN w:val="0"/>
              <w:adjustRightInd w:val="0"/>
              <w:jc w:val="center"/>
              <w:rPr>
                <w:szCs w:val="18"/>
              </w:rPr>
            </w:pPr>
          </w:p>
          <w:p w:rsidR="00471767" w:rsidRDefault="00471767" w:rsidP="00887FA5">
            <w:pPr>
              <w:shd w:val="clear" w:color="auto" w:fill="FFFFFF"/>
              <w:autoSpaceDE w:val="0"/>
              <w:autoSpaceDN w:val="0"/>
              <w:adjustRightInd w:val="0"/>
              <w:jc w:val="center"/>
            </w:pPr>
            <w:r>
              <w:rPr>
                <w:noProof/>
              </w:rPr>
              <w:pict>
                <v:line id="_x0000_s1041" style="position:absolute;left:0;text-align:left;flip:x;z-index:251656704" from="105.25pt,7.15pt" to="168.25pt,7.15pt">
                  <v:stroke endarrow="block"/>
                </v:line>
              </w:pict>
            </w:r>
            <w:r>
              <w:rPr>
                <w:szCs w:val="18"/>
              </w:rPr>
              <w:t>Укрепление фондов</w:t>
            </w:r>
          </w:p>
          <w:p w:rsidR="00471767" w:rsidRDefault="00471767" w:rsidP="00887FA5">
            <w:pPr>
              <w:shd w:val="clear" w:color="auto" w:fill="FFFFFF"/>
              <w:autoSpaceDE w:val="0"/>
              <w:autoSpaceDN w:val="0"/>
              <w:adjustRightInd w:val="0"/>
              <w:jc w:val="center"/>
            </w:pPr>
          </w:p>
        </w:tc>
        <w:tc>
          <w:tcPr>
            <w:tcW w:w="1421" w:type="dxa"/>
            <w:vMerge/>
            <w:tcBorders>
              <w:left w:val="single" w:sz="4"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616" w:type="dxa"/>
            <w:vMerge w:val="restart"/>
            <w:tcBorders>
              <w:top w:val="single" w:sz="6" w:space="0" w:color="auto"/>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rPr>
                <w:szCs w:val="18"/>
              </w:rPr>
            </w:pPr>
            <w:r>
              <w:rPr>
                <w:szCs w:val="18"/>
              </w:rPr>
              <w:t xml:space="preserve">Поселения </w:t>
            </w:r>
          </w:p>
          <w:p w:rsidR="00471767" w:rsidRDefault="00471767" w:rsidP="00887FA5">
            <w:pPr>
              <w:shd w:val="clear" w:color="auto" w:fill="FFFFFF"/>
              <w:autoSpaceDE w:val="0"/>
              <w:autoSpaceDN w:val="0"/>
              <w:adjustRightInd w:val="0"/>
              <w:rPr>
                <w:szCs w:val="18"/>
              </w:rPr>
            </w:pPr>
            <w:r>
              <w:rPr>
                <w:szCs w:val="18"/>
              </w:rPr>
              <w:t>Водное снабжение</w:t>
            </w:r>
          </w:p>
          <w:p w:rsidR="00471767" w:rsidRDefault="00471767" w:rsidP="00887FA5">
            <w:pPr>
              <w:shd w:val="clear" w:color="auto" w:fill="FFFFFF"/>
              <w:autoSpaceDE w:val="0"/>
              <w:autoSpaceDN w:val="0"/>
              <w:adjustRightInd w:val="0"/>
              <w:rPr>
                <w:szCs w:val="18"/>
              </w:rPr>
            </w:pPr>
            <w:r>
              <w:rPr>
                <w:szCs w:val="18"/>
              </w:rPr>
              <w:t xml:space="preserve">Дороги </w:t>
            </w:r>
          </w:p>
          <w:p w:rsidR="00471767" w:rsidRDefault="00471767" w:rsidP="00887FA5">
            <w:pPr>
              <w:shd w:val="clear" w:color="auto" w:fill="FFFFFF"/>
              <w:autoSpaceDE w:val="0"/>
              <w:autoSpaceDN w:val="0"/>
              <w:adjustRightInd w:val="0"/>
              <w:rPr>
                <w:szCs w:val="18"/>
              </w:rPr>
            </w:pPr>
            <w:r>
              <w:rPr>
                <w:szCs w:val="18"/>
              </w:rPr>
              <w:t>Транспортировка</w:t>
            </w:r>
          </w:p>
          <w:p w:rsidR="00471767" w:rsidRDefault="00471767" w:rsidP="00887FA5">
            <w:pPr>
              <w:shd w:val="clear" w:color="auto" w:fill="FFFFFF"/>
              <w:autoSpaceDE w:val="0"/>
              <w:autoSpaceDN w:val="0"/>
              <w:adjustRightInd w:val="0"/>
              <w:rPr>
                <w:szCs w:val="18"/>
              </w:rPr>
            </w:pPr>
            <w:r>
              <w:rPr>
                <w:szCs w:val="18"/>
              </w:rPr>
              <w:t>Малый и средний бизнес</w:t>
            </w:r>
          </w:p>
          <w:p w:rsidR="00471767" w:rsidRDefault="00471767" w:rsidP="00887FA5">
            <w:pPr>
              <w:shd w:val="clear" w:color="auto" w:fill="FFFFFF"/>
              <w:autoSpaceDE w:val="0"/>
              <w:autoSpaceDN w:val="0"/>
              <w:adjustRightInd w:val="0"/>
            </w:pPr>
            <w:r>
              <w:rPr>
                <w:szCs w:val="18"/>
              </w:rPr>
              <w:t>Региональное развитие Международная кооперация</w:t>
            </w:r>
          </w:p>
          <w:p w:rsidR="00471767" w:rsidRDefault="00471767" w:rsidP="00887FA5">
            <w:pPr>
              <w:shd w:val="clear" w:color="auto" w:fill="FFFFFF"/>
              <w:autoSpaceDE w:val="0"/>
              <w:autoSpaceDN w:val="0"/>
              <w:adjustRightInd w:val="0"/>
            </w:pPr>
          </w:p>
        </w:tc>
      </w:tr>
      <w:tr w:rsidR="00471767" w:rsidTr="00922F4E">
        <w:trPr>
          <w:cantSplit/>
          <w:trHeight w:val="394"/>
        </w:trPr>
        <w:tc>
          <w:tcPr>
            <w:tcW w:w="2515"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45" w:type="dxa"/>
            <w:tcBorders>
              <w:top w:val="single" w:sz="6" w:space="0" w:color="auto"/>
              <w:left w:val="single" w:sz="6" w:space="0" w:color="auto"/>
              <w:bottom w:val="single" w:sz="6" w:space="0" w:color="auto"/>
              <w:right w:val="single" w:sz="4" w:space="0" w:color="auto"/>
            </w:tcBorders>
            <w:shd w:val="clear" w:color="auto" w:fill="FFFFFF"/>
          </w:tcPr>
          <w:p w:rsidR="00471767" w:rsidRDefault="00471767" w:rsidP="00887FA5">
            <w:pPr>
              <w:shd w:val="clear" w:color="auto" w:fill="FFFFFF"/>
              <w:autoSpaceDE w:val="0"/>
              <w:autoSpaceDN w:val="0"/>
              <w:adjustRightInd w:val="0"/>
            </w:pPr>
            <w:r>
              <w:rPr>
                <w:noProof/>
              </w:rPr>
              <w:pict>
                <v:line id="_x0000_s1042" style="position:absolute;z-index:251653632;mso-position-horizontal-relative:text;mso-position-vertical-relative:text" from="-1.75pt,.9pt" to="61.25pt,.9pt">
                  <v:stroke endarrow="block"/>
                </v:line>
              </w:pict>
            </w:r>
          </w:p>
        </w:tc>
        <w:tc>
          <w:tcPr>
            <w:tcW w:w="2179" w:type="dxa"/>
            <w:gridSpan w:val="3"/>
            <w:vMerge/>
            <w:tcBorders>
              <w:top w:val="single" w:sz="4" w:space="0" w:color="auto"/>
              <w:left w:val="single" w:sz="4" w:space="0" w:color="auto"/>
              <w:bottom w:val="single" w:sz="4" w:space="0" w:color="auto"/>
              <w:right w:val="single" w:sz="4" w:space="0" w:color="auto"/>
            </w:tcBorders>
            <w:shd w:val="clear" w:color="auto" w:fill="FFFFFF"/>
          </w:tcPr>
          <w:p w:rsidR="00471767" w:rsidRDefault="00471767" w:rsidP="00887FA5">
            <w:pPr>
              <w:shd w:val="clear" w:color="auto" w:fill="FFFFFF"/>
              <w:autoSpaceDE w:val="0"/>
              <w:autoSpaceDN w:val="0"/>
              <w:adjustRightInd w:val="0"/>
            </w:pPr>
          </w:p>
        </w:tc>
        <w:tc>
          <w:tcPr>
            <w:tcW w:w="1421" w:type="dxa"/>
            <w:tcBorders>
              <w:top w:val="single" w:sz="6" w:space="0" w:color="auto"/>
              <w:left w:val="single" w:sz="4"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616"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r>
      <w:tr w:rsidR="00471767" w:rsidTr="00922F4E">
        <w:trPr>
          <w:cantSplit/>
          <w:trHeight w:val="298"/>
        </w:trPr>
        <w:tc>
          <w:tcPr>
            <w:tcW w:w="2515"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45" w:type="dxa"/>
            <w:tcBorders>
              <w:top w:val="single" w:sz="6" w:space="0" w:color="auto"/>
              <w:left w:val="single" w:sz="6" w:space="0" w:color="auto"/>
              <w:bottom w:val="nil"/>
              <w:right w:val="single" w:sz="4" w:space="0" w:color="auto"/>
            </w:tcBorders>
            <w:shd w:val="clear" w:color="auto" w:fill="FFFFFF"/>
          </w:tcPr>
          <w:p w:rsidR="00471767" w:rsidRDefault="00471767" w:rsidP="00887FA5">
            <w:pPr>
              <w:shd w:val="clear" w:color="auto" w:fill="FFFFFF"/>
              <w:autoSpaceDE w:val="0"/>
              <w:autoSpaceDN w:val="0"/>
              <w:adjustRightInd w:val="0"/>
            </w:pPr>
            <w:r>
              <w:rPr>
                <w:noProof/>
              </w:rPr>
              <w:pict>
                <v:line id="_x0000_s1043" style="position:absolute;flip:x;z-index:251652608;mso-position-horizontal-relative:text;mso-position-vertical-relative:text" from="-1.75pt,16.45pt" to="61.25pt,16.45pt">
                  <v:stroke endarrow="block"/>
                </v:line>
              </w:pict>
            </w:r>
          </w:p>
        </w:tc>
        <w:tc>
          <w:tcPr>
            <w:tcW w:w="2179" w:type="dxa"/>
            <w:gridSpan w:val="3"/>
            <w:vMerge/>
            <w:tcBorders>
              <w:top w:val="single" w:sz="4" w:space="0" w:color="auto"/>
              <w:left w:val="single" w:sz="4" w:space="0" w:color="auto"/>
              <w:bottom w:val="single" w:sz="4" w:space="0" w:color="auto"/>
              <w:right w:val="single" w:sz="4" w:space="0" w:color="auto"/>
            </w:tcBorders>
            <w:shd w:val="clear" w:color="auto" w:fill="FFFFFF"/>
          </w:tcPr>
          <w:p w:rsidR="00471767" w:rsidRDefault="00471767" w:rsidP="00887FA5">
            <w:pPr>
              <w:shd w:val="clear" w:color="auto" w:fill="FFFFFF"/>
              <w:autoSpaceDE w:val="0"/>
              <w:autoSpaceDN w:val="0"/>
              <w:adjustRightInd w:val="0"/>
            </w:pPr>
          </w:p>
        </w:tc>
        <w:tc>
          <w:tcPr>
            <w:tcW w:w="1421" w:type="dxa"/>
            <w:tcBorders>
              <w:top w:val="single" w:sz="6" w:space="0" w:color="auto"/>
              <w:left w:val="single" w:sz="4" w:space="0" w:color="auto"/>
              <w:bottom w:val="nil"/>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616"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r>
      <w:tr w:rsidR="00471767" w:rsidTr="00922F4E">
        <w:trPr>
          <w:cantSplit/>
          <w:trHeight w:val="355"/>
        </w:trPr>
        <w:tc>
          <w:tcPr>
            <w:tcW w:w="2515"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45" w:type="dxa"/>
            <w:tcBorders>
              <w:top w:val="nil"/>
              <w:left w:val="single" w:sz="6" w:space="0" w:color="auto"/>
              <w:bottom w:val="nil"/>
              <w:right w:val="nil"/>
            </w:tcBorders>
            <w:shd w:val="clear" w:color="auto" w:fill="FFFFFF"/>
          </w:tcPr>
          <w:p w:rsidR="00471767" w:rsidRDefault="00471767" w:rsidP="00887FA5">
            <w:pPr>
              <w:shd w:val="clear" w:color="auto" w:fill="FFFFFF"/>
              <w:autoSpaceDE w:val="0"/>
              <w:autoSpaceDN w:val="0"/>
              <w:adjustRightInd w:val="0"/>
            </w:pPr>
          </w:p>
        </w:tc>
        <w:tc>
          <w:tcPr>
            <w:tcW w:w="2179" w:type="dxa"/>
            <w:gridSpan w:val="3"/>
            <w:tcBorders>
              <w:top w:val="single" w:sz="4" w:space="0" w:color="auto"/>
              <w:left w:val="nil"/>
              <w:bottom w:val="single" w:sz="6" w:space="0" w:color="auto"/>
              <w:right w:val="nil"/>
            </w:tcBorders>
            <w:shd w:val="clear" w:color="auto" w:fill="FFFFFF"/>
          </w:tcPr>
          <w:p w:rsidR="00471767" w:rsidRDefault="00471767" w:rsidP="00887FA5">
            <w:pPr>
              <w:shd w:val="clear" w:color="auto" w:fill="FFFFFF"/>
              <w:autoSpaceDE w:val="0"/>
              <w:autoSpaceDN w:val="0"/>
              <w:adjustRightInd w:val="0"/>
            </w:pPr>
          </w:p>
        </w:tc>
        <w:tc>
          <w:tcPr>
            <w:tcW w:w="1421" w:type="dxa"/>
            <w:tcBorders>
              <w:top w:val="nil"/>
              <w:left w:val="nil"/>
              <w:bottom w:val="nil"/>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616"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r>
      <w:tr w:rsidR="00471767" w:rsidTr="00922F4E">
        <w:trPr>
          <w:cantSplit/>
          <w:trHeight w:val="326"/>
        </w:trPr>
        <w:tc>
          <w:tcPr>
            <w:tcW w:w="2515"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45" w:type="dxa"/>
            <w:tcBorders>
              <w:top w:val="nil"/>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noProof/>
              </w:rPr>
              <w:pict>
                <v:line id="_x0000_s1044" style="position:absolute;z-index:251659776;mso-position-horizontal-relative:text;mso-position-vertical-relative:text" from="-1.65pt,14.55pt" to="61.35pt,14.55pt">
                  <v:stroke endarrow="block"/>
                </v:line>
              </w:pict>
            </w:r>
            <w:r>
              <w:rPr>
                <w:szCs w:val="18"/>
              </w:rPr>
              <w:t>Субсидии</w:t>
            </w:r>
          </w:p>
        </w:tc>
        <w:tc>
          <w:tcPr>
            <w:tcW w:w="2179" w:type="dxa"/>
            <w:gridSpan w:val="3"/>
            <w:vMerge w:val="restart"/>
            <w:tcBorders>
              <w:top w:val="single" w:sz="6" w:space="0" w:color="auto"/>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noProof/>
              </w:rPr>
              <w:pict>
                <v:line id="_x0000_s1045" style="position:absolute;left:0;text-align:left;flip:x;z-index:251654656;mso-position-horizontal-relative:text;mso-position-vertical-relative:text" from="105.4pt,16.35pt" to="168.4pt,16.35pt">
                  <v:stroke endarrow="block"/>
                </v:line>
              </w:pict>
            </w:r>
            <w:r>
              <w:rPr>
                <w:szCs w:val="18"/>
              </w:rPr>
              <w:t>Местное правительство</w:t>
            </w:r>
          </w:p>
        </w:tc>
        <w:tc>
          <w:tcPr>
            <w:tcW w:w="1421" w:type="dxa"/>
            <w:tcBorders>
              <w:top w:val="nil"/>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18"/>
              </w:rPr>
              <w:t>Займы</w:t>
            </w:r>
          </w:p>
        </w:tc>
        <w:tc>
          <w:tcPr>
            <w:tcW w:w="1616"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r>
      <w:tr w:rsidR="00471767" w:rsidTr="00922F4E">
        <w:trPr>
          <w:cantSplit/>
          <w:trHeight w:val="326"/>
        </w:trPr>
        <w:tc>
          <w:tcPr>
            <w:tcW w:w="2515"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45" w:type="dxa"/>
            <w:tcBorders>
              <w:top w:val="single" w:sz="6" w:space="0" w:color="auto"/>
              <w:left w:val="single" w:sz="6" w:space="0" w:color="auto"/>
              <w:bottom w:val="nil"/>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2179" w:type="dxa"/>
            <w:gridSpan w:val="3"/>
            <w:vMerge/>
            <w:tcBorders>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21" w:type="dxa"/>
            <w:tcBorders>
              <w:top w:val="single" w:sz="6" w:space="0" w:color="auto"/>
              <w:left w:val="single" w:sz="6" w:space="0" w:color="auto"/>
              <w:bottom w:val="nil"/>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616"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r>
      <w:tr w:rsidR="00471767" w:rsidTr="00922F4E">
        <w:trPr>
          <w:cantSplit/>
          <w:trHeight w:val="758"/>
        </w:trPr>
        <w:tc>
          <w:tcPr>
            <w:tcW w:w="2515"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45" w:type="dxa"/>
            <w:tcBorders>
              <w:top w:val="nil"/>
              <w:left w:val="single" w:sz="6" w:space="0" w:color="auto"/>
              <w:bottom w:val="nil"/>
              <w:right w:val="nil"/>
            </w:tcBorders>
            <w:shd w:val="clear" w:color="auto" w:fill="FFFFFF"/>
          </w:tcPr>
          <w:p w:rsidR="00471767" w:rsidRDefault="00471767" w:rsidP="00887FA5">
            <w:pPr>
              <w:shd w:val="clear" w:color="auto" w:fill="FFFFFF"/>
              <w:autoSpaceDE w:val="0"/>
              <w:autoSpaceDN w:val="0"/>
              <w:adjustRightInd w:val="0"/>
            </w:pPr>
          </w:p>
        </w:tc>
        <w:tc>
          <w:tcPr>
            <w:tcW w:w="2179" w:type="dxa"/>
            <w:gridSpan w:val="3"/>
            <w:tcBorders>
              <w:top w:val="single" w:sz="6" w:space="0" w:color="auto"/>
              <w:left w:val="nil"/>
              <w:bottom w:val="single" w:sz="6" w:space="0" w:color="auto"/>
              <w:right w:val="nil"/>
            </w:tcBorders>
            <w:shd w:val="clear" w:color="auto" w:fill="FFFFFF"/>
          </w:tcPr>
          <w:p w:rsidR="00471767" w:rsidRDefault="00471767" w:rsidP="00887FA5">
            <w:pPr>
              <w:shd w:val="clear" w:color="auto" w:fill="FFFFFF"/>
              <w:autoSpaceDE w:val="0"/>
              <w:autoSpaceDN w:val="0"/>
              <w:adjustRightInd w:val="0"/>
            </w:pPr>
          </w:p>
        </w:tc>
        <w:tc>
          <w:tcPr>
            <w:tcW w:w="1421" w:type="dxa"/>
            <w:tcBorders>
              <w:top w:val="nil"/>
              <w:left w:val="nil"/>
              <w:bottom w:val="nil"/>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616"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r>
      <w:tr w:rsidR="00471767" w:rsidTr="00922F4E">
        <w:trPr>
          <w:cantSplit/>
          <w:trHeight w:val="317"/>
        </w:trPr>
        <w:tc>
          <w:tcPr>
            <w:tcW w:w="2515"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45" w:type="dxa"/>
            <w:tcBorders>
              <w:top w:val="nil"/>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18"/>
              </w:rPr>
              <w:t>Инвестиции</w:t>
            </w:r>
          </w:p>
        </w:tc>
        <w:tc>
          <w:tcPr>
            <w:tcW w:w="2179" w:type="dxa"/>
            <w:gridSpan w:val="3"/>
            <w:vMerge w:val="restart"/>
            <w:tcBorders>
              <w:top w:val="single" w:sz="6" w:space="0" w:color="auto"/>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noProof/>
              </w:rPr>
              <w:pict>
                <v:line id="_x0000_s1046" style="position:absolute;left:0;text-align:left;flip:x;z-index:251657728;mso-position-horizontal-relative:text;mso-position-vertical-relative:text" from="105.4pt,28.15pt" to="168.4pt,28.15pt">
                  <v:stroke endarrow="block"/>
                </v:line>
              </w:pict>
            </w:r>
            <w:r>
              <w:rPr>
                <w:szCs w:val="18"/>
              </w:rPr>
              <w:t>Агентства</w:t>
            </w:r>
          </w:p>
        </w:tc>
        <w:tc>
          <w:tcPr>
            <w:tcW w:w="1421" w:type="dxa"/>
            <w:tcBorders>
              <w:top w:val="nil"/>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18"/>
              </w:rPr>
              <w:t>Инвестиции</w:t>
            </w:r>
          </w:p>
        </w:tc>
        <w:tc>
          <w:tcPr>
            <w:tcW w:w="1616"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r>
      <w:tr w:rsidR="00471767" w:rsidTr="00922F4E">
        <w:trPr>
          <w:cantSplit/>
          <w:trHeight w:val="336"/>
        </w:trPr>
        <w:tc>
          <w:tcPr>
            <w:tcW w:w="2515"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45" w:type="dxa"/>
            <w:tcBorders>
              <w:top w:val="single" w:sz="6" w:space="0" w:color="auto"/>
              <w:left w:val="single" w:sz="6" w:space="0" w:color="auto"/>
              <w:bottom w:val="nil"/>
              <w:right w:val="single" w:sz="6" w:space="0" w:color="auto"/>
            </w:tcBorders>
            <w:shd w:val="clear" w:color="auto" w:fill="FFFFFF"/>
          </w:tcPr>
          <w:p w:rsidR="00471767" w:rsidRDefault="00471767" w:rsidP="00887FA5">
            <w:pPr>
              <w:shd w:val="clear" w:color="auto" w:fill="FFFFFF"/>
              <w:autoSpaceDE w:val="0"/>
              <w:autoSpaceDN w:val="0"/>
              <w:adjustRightInd w:val="0"/>
            </w:pPr>
            <w:r>
              <w:rPr>
                <w:noProof/>
              </w:rPr>
              <w:pict>
                <v:line id="_x0000_s1047" style="position:absolute;z-index:251658752;mso-position-horizontal-relative:text;mso-position-vertical-relative:text" from="-1.75pt,-.2pt" to="61.25pt,-.2pt">
                  <v:stroke endarrow="block"/>
                </v:line>
              </w:pict>
            </w:r>
          </w:p>
        </w:tc>
        <w:tc>
          <w:tcPr>
            <w:tcW w:w="2179" w:type="dxa"/>
            <w:gridSpan w:val="3"/>
            <w:vMerge/>
            <w:tcBorders>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421" w:type="dxa"/>
            <w:tcBorders>
              <w:top w:val="single" w:sz="6" w:space="0" w:color="auto"/>
              <w:left w:val="single" w:sz="6" w:space="0" w:color="auto"/>
              <w:bottom w:val="nil"/>
              <w:right w:val="single" w:sz="6" w:space="0" w:color="auto"/>
            </w:tcBorders>
            <w:shd w:val="clear" w:color="auto" w:fill="FFFFFF"/>
          </w:tcPr>
          <w:p w:rsidR="00471767" w:rsidRDefault="00471767" w:rsidP="00887FA5">
            <w:pPr>
              <w:shd w:val="clear" w:color="auto" w:fill="FFFFFF"/>
              <w:autoSpaceDE w:val="0"/>
              <w:autoSpaceDN w:val="0"/>
              <w:adjustRightInd w:val="0"/>
            </w:pPr>
          </w:p>
        </w:tc>
        <w:tc>
          <w:tcPr>
            <w:tcW w:w="1616" w:type="dxa"/>
            <w:vMerge/>
            <w:tcBorders>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p>
        </w:tc>
      </w:tr>
      <w:tr w:rsidR="00471767" w:rsidTr="00922F4E">
        <w:trPr>
          <w:cantSplit/>
          <w:trHeight w:val="326"/>
        </w:trPr>
        <w:tc>
          <w:tcPr>
            <w:tcW w:w="2515" w:type="dxa"/>
            <w:vMerge/>
            <w:tcBorders>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rPr>
                <w:sz w:val="28"/>
              </w:rPr>
            </w:pPr>
          </w:p>
        </w:tc>
        <w:tc>
          <w:tcPr>
            <w:tcW w:w="1445" w:type="dxa"/>
            <w:tcBorders>
              <w:top w:val="nil"/>
              <w:left w:val="single" w:sz="6" w:space="0" w:color="auto"/>
              <w:bottom w:val="nil"/>
              <w:right w:val="nil"/>
            </w:tcBorders>
            <w:shd w:val="clear" w:color="auto" w:fill="FFFFFF"/>
          </w:tcPr>
          <w:p w:rsidR="00471767" w:rsidRDefault="00471767" w:rsidP="00887FA5">
            <w:pPr>
              <w:shd w:val="clear" w:color="auto" w:fill="FFFFFF"/>
              <w:autoSpaceDE w:val="0"/>
              <w:autoSpaceDN w:val="0"/>
              <w:adjustRightInd w:val="0"/>
              <w:rPr>
                <w:sz w:val="28"/>
              </w:rPr>
            </w:pPr>
          </w:p>
        </w:tc>
        <w:tc>
          <w:tcPr>
            <w:tcW w:w="192" w:type="dxa"/>
            <w:tcBorders>
              <w:top w:val="single" w:sz="6" w:space="0" w:color="auto"/>
              <w:left w:val="nil"/>
              <w:bottom w:val="nil"/>
              <w:right w:val="nil"/>
            </w:tcBorders>
            <w:shd w:val="clear" w:color="auto" w:fill="FFFFFF"/>
          </w:tcPr>
          <w:p w:rsidR="00471767" w:rsidRDefault="00471767" w:rsidP="00887FA5">
            <w:pPr>
              <w:shd w:val="clear" w:color="auto" w:fill="FFFFFF"/>
              <w:autoSpaceDE w:val="0"/>
              <w:autoSpaceDN w:val="0"/>
              <w:adjustRightInd w:val="0"/>
              <w:rPr>
                <w:sz w:val="28"/>
              </w:rPr>
            </w:pPr>
          </w:p>
        </w:tc>
        <w:tc>
          <w:tcPr>
            <w:tcW w:w="1795" w:type="dxa"/>
            <w:tcBorders>
              <w:top w:val="single" w:sz="6" w:space="0" w:color="auto"/>
              <w:left w:val="nil"/>
              <w:bottom w:val="nil"/>
              <w:right w:val="nil"/>
            </w:tcBorders>
            <w:shd w:val="clear" w:color="auto" w:fill="FFFFFF"/>
          </w:tcPr>
          <w:p w:rsidR="00471767" w:rsidRDefault="00471767" w:rsidP="00887FA5">
            <w:pPr>
              <w:shd w:val="clear" w:color="auto" w:fill="FFFFFF"/>
              <w:autoSpaceDE w:val="0"/>
              <w:autoSpaceDN w:val="0"/>
              <w:adjustRightInd w:val="0"/>
              <w:rPr>
                <w:sz w:val="28"/>
              </w:rPr>
            </w:pPr>
          </w:p>
        </w:tc>
        <w:tc>
          <w:tcPr>
            <w:tcW w:w="192" w:type="dxa"/>
            <w:tcBorders>
              <w:top w:val="single" w:sz="6" w:space="0" w:color="auto"/>
              <w:left w:val="nil"/>
              <w:bottom w:val="nil"/>
              <w:right w:val="nil"/>
            </w:tcBorders>
            <w:shd w:val="clear" w:color="auto" w:fill="FFFFFF"/>
          </w:tcPr>
          <w:p w:rsidR="00471767" w:rsidRDefault="00471767" w:rsidP="00887FA5">
            <w:pPr>
              <w:shd w:val="clear" w:color="auto" w:fill="FFFFFF"/>
              <w:autoSpaceDE w:val="0"/>
              <w:autoSpaceDN w:val="0"/>
              <w:adjustRightInd w:val="0"/>
              <w:rPr>
                <w:sz w:val="28"/>
              </w:rPr>
            </w:pPr>
          </w:p>
        </w:tc>
        <w:tc>
          <w:tcPr>
            <w:tcW w:w="1421" w:type="dxa"/>
            <w:tcBorders>
              <w:top w:val="nil"/>
              <w:left w:val="nil"/>
              <w:bottom w:val="nil"/>
              <w:right w:val="single" w:sz="6" w:space="0" w:color="auto"/>
            </w:tcBorders>
            <w:shd w:val="clear" w:color="auto" w:fill="FFFFFF"/>
          </w:tcPr>
          <w:p w:rsidR="00471767" w:rsidRDefault="00471767" w:rsidP="00887FA5">
            <w:pPr>
              <w:shd w:val="clear" w:color="auto" w:fill="FFFFFF"/>
              <w:autoSpaceDE w:val="0"/>
              <w:autoSpaceDN w:val="0"/>
              <w:adjustRightInd w:val="0"/>
              <w:rPr>
                <w:sz w:val="28"/>
              </w:rPr>
            </w:pPr>
          </w:p>
        </w:tc>
        <w:tc>
          <w:tcPr>
            <w:tcW w:w="1616" w:type="dxa"/>
            <w:vMerge/>
            <w:tcBorders>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rPr>
                <w:sz w:val="28"/>
              </w:rPr>
            </w:pPr>
          </w:p>
        </w:tc>
      </w:tr>
    </w:tbl>
    <w:p w:rsidR="00471767" w:rsidRDefault="00471767" w:rsidP="001A0C38">
      <w:pPr>
        <w:shd w:val="clear" w:color="auto" w:fill="FFFFFF"/>
        <w:autoSpaceDE w:val="0"/>
        <w:autoSpaceDN w:val="0"/>
        <w:adjustRightInd w:val="0"/>
        <w:ind w:firstLine="567"/>
        <w:jc w:val="both"/>
        <w:rPr>
          <w:sz w:val="28"/>
          <w:szCs w:val="20"/>
        </w:rPr>
      </w:pPr>
    </w:p>
    <w:p w:rsidR="00471767" w:rsidRDefault="00471767" w:rsidP="001A0C38">
      <w:pPr>
        <w:shd w:val="clear" w:color="auto" w:fill="FFFFFF"/>
        <w:autoSpaceDE w:val="0"/>
        <w:autoSpaceDN w:val="0"/>
        <w:adjustRightInd w:val="0"/>
        <w:ind w:firstLine="567"/>
        <w:jc w:val="center"/>
        <w:rPr>
          <w:sz w:val="28"/>
        </w:rPr>
      </w:pPr>
      <w:r>
        <w:rPr>
          <w:sz w:val="28"/>
          <w:szCs w:val="20"/>
        </w:rPr>
        <w:t>Рисунок 2 - Движение финансовых потоков между уровнями бюджетной системы Японии</w:t>
      </w: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ind w:firstLine="567"/>
        <w:jc w:val="both"/>
        <w:rPr>
          <w:sz w:val="28"/>
          <w:szCs w:val="22"/>
        </w:rPr>
      </w:pPr>
      <w:r>
        <w:rPr>
          <w:i/>
          <w:iCs/>
          <w:sz w:val="28"/>
          <w:szCs w:val="22"/>
        </w:rPr>
        <w:t>Бюджетная система Японии</w:t>
      </w:r>
      <w:r>
        <w:rPr>
          <w:sz w:val="28"/>
          <w:szCs w:val="22"/>
        </w:rPr>
        <w:t xml:space="preserve"> представляет собой совокупность таких элементов, как генеральный (общий) счет центрального правительства, специальные счета, программы займов и инвестиций, местное правительство и агентства.</w:t>
      </w:r>
    </w:p>
    <w:p w:rsidR="00471767" w:rsidRDefault="00471767" w:rsidP="001A0C38">
      <w:pPr>
        <w:shd w:val="clear" w:color="auto" w:fill="FFFFFF"/>
        <w:autoSpaceDE w:val="0"/>
        <w:autoSpaceDN w:val="0"/>
        <w:adjustRightInd w:val="0"/>
        <w:ind w:firstLine="567"/>
        <w:jc w:val="both"/>
        <w:rPr>
          <w:sz w:val="28"/>
          <w:szCs w:val="22"/>
        </w:rPr>
      </w:pPr>
      <w:r>
        <w:rPr>
          <w:i/>
          <w:iCs/>
          <w:sz w:val="28"/>
          <w:szCs w:val="22"/>
        </w:rPr>
        <w:t>Генеральный (общий) счет</w:t>
      </w:r>
      <w:r>
        <w:rPr>
          <w:sz w:val="28"/>
          <w:szCs w:val="22"/>
        </w:rPr>
        <w:t xml:space="preserve"> центрального правительства состоит из доходной и расходной частей, где основные статьи доходов включают налоги, неналоговые доходы, выпуск облигаций, а важнейшие статьи расходов содержат средства на социальное обеспечение, общественные работы, образование и содействие науке, на национальную оборону, обслуживание долга и налоговые гранты для местного самоуправления.</w:t>
      </w:r>
    </w:p>
    <w:p w:rsidR="00471767" w:rsidRDefault="00471767" w:rsidP="001A0C38">
      <w:pPr>
        <w:shd w:val="clear" w:color="auto" w:fill="FFFFFF"/>
        <w:autoSpaceDE w:val="0"/>
        <w:autoSpaceDN w:val="0"/>
        <w:adjustRightInd w:val="0"/>
        <w:ind w:firstLine="567"/>
        <w:jc w:val="both"/>
        <w:rPr>
          <w:sz w:val="28"/>
          <w:szCs w:val="22"/>
        </w:rPr>
      </w:pPr>
      <w:r>
        <w:rPr>
          <w:sz w:val="28"/>
          <w:szCs w:val="22"/>
        </w:rPr>
        <w:t>С этого счета центральное правительство направляет инвестиции агентствам, а также субсидии местному правительству, но помимо этого государство перепоручает местным властям часть расходов строго целевого назначения.</w:t>
      </w:r>
    </w:p>
    <w:p w:rsidR="00471767" w:rsidRDefault="00471767" w:rsidP="001A0C38">
      <w:pPr>
        <w:shd w:val="clear" w:color="auto" w:fill="FFFFFF"/>
        <w:autoSpaceDE w:val="0"/>
        <w:autoSpaceDN w:val="0"/>
        <w:adjustRightInd w:val="0"/>
        <w:ind w:firstLine="567"/>
        <w:jc w:val="both"/>
        <w:rPr>
          <w:sz w:val="28"/>
        </w:rPr>
      </w:pPr>
      <w:r>
        <w:rPr>
          <w:sz w:val="28"/>
          <w:szCs w:val="22"/>
        </w:rPr>
        <w:t>Центральное правительство направляет также трансферты на специальные счета, учреждаемые на основании законов в 3-х следующих основных случаях:</w:t>
      </w:r>
    </w:p>
    <w:p w:rsidR="00471767" w:rsidRDefault="00471767" w:rsidP="001A0C38">
      <w:pPr>
        <w:shd w:val="clear" w:color="auto" w:fill="FFFFFF"/>
        <w:autoSpaceDE w:val="0"/>
        <w:autoSpaceDN w:val="0"/>
        <w:adjustRightInd w:val="0"/>
        <w:ind w:firstLine="567"/>
        <w:jc w:val="both"/>
        <w:rPr>
          <w:sz w:val="28"/>
        </w:rPr>
      </w:pPr>
      <w:r>
        <w:rPr>
          <w:sz w:val="28"/>
          <w:szCs w:val="22"/>
        </w:rPr>
        <w:t>•для обеспечения специфических государственных обязательств;</w:t>
      </w:r>
    </w:p>
    <w:p w:rsidR="00471767" w:rsidRDefault="00471767" w:rsidP="001A0C38">
      <w:pPr>
        <w:shd w:val="clear" w:color="auto" w:fill="FFFFFF"/>
        <w:autoSpaceDE w:val="0"/>
        <w:autoSpaceDN w:val="0"/>
        <w:adjustRightInd w:val="0"/>
        <w:ind w:firstLine="567"/>
        <w:jc w:val="both"/>
        <w:rPr>
          <w:sz w:val="28"/>
        </w:rPr>
      </w:pPr>
      <w:r>
        <w:rPr>
          <w:sz w:val="28"/>
          <w:szCs w:val="22"/>
        </w:rPr>
        <w:t>•при распоряжении государством специфическими фондами;</w:t>
      </w:r>
    </w:p>
    <w:p w:rsidR="00471767" w:rsidRDefault="00471767" w:rsidP="001A0C38">
      <w:pPr>
        <w:shd w:val="clear" w:color="auto" w:fill="FFFFFF"/>
        <w:autoSpaceDE w:val="0"/>
        <w:autoSpaceDN w:val="0"/>
        <w:adjustRightInd w:val="0"/>
        <w:ind w:firstLine="567"/>
        <w:jc w:val="both"/>
        <w:rPr>
          <w:sz w:val="28"/>
        </w:rPr>
      </w:pPr>
      <w:r>
        <w:rPr>
          <w:sz w:val="28"/>
          <w:szCs w:val="22"/>
        </w:rPr>
        <w:t>•для организации учета при выделении специфических доходов, покрывающих специфические расходы.</w:t>
      </w:r>
    </w:p>
    <w:p w:rsidR="00471767" w:rsidRDefault="00471767" w:rsidP="001A0C38">
      <w:pPr>
        <w:shd w:val="clear" w:color="auto" w:fill="FFFFFF"/>
        <w:autoSpaceDE w:val="0"/>
        <w:autoSpaceDN w:val="0"/>
        <w:adjustRightInd w:val="0"/>
        <w:ind w:firstLine="567"/>
        <w:jc w:val="both"/>
        <w:rPr>
          <w:sz w:val="28"/>
          <w:szCs w:val="22"/>
        </w:rPr>
      </w:pPr>
      <w:r>
        <w:rPr>
          <w:sz w:val="28"/>
          <w:szCs w:val="22"/>
        </w:rPr>
        <w:t xml:space="preserve">Многочисленные специальные счета могут быть сведены в следующие основные группы: </w:t>
      </w:r>
    </w:p>
    <w:p w:rsidR="00471767" w:rsidRDefault="00471767" w:rsidP="001A0C38">
      <w:pPr>
        <w:numPr>
          <w:ilvl w:val="0"/>
          <w:numId w:val="3"/>
        </w:numPr>
        <w:shd w:val="clear" w:color="auto" w:fill="FFFFFF"/>
        <w:tabs>
          <w:tab w:val="clear" w:pos="1437"/>
          <w:tab w:val="num" w:pos="900"/>
        </w:tabs>
        <w:autoSpaceDE w:val="0"/>
        <w:autoSpaceDN w:val="0"/>
        <w:adjustRightInd w:val="0"/>
        <w:ind w:left="0" w:firstLine="567"/>
        <w:jc w:val="both"/>
        <w:rPr>
          <w:sz w:val="28"/>
          <w:szCs w:val="22"/>
        </w:rPr>
      </w:pPr>
      <w:r>
        <w:rPr>
          <w:sz w:val="28"/>
          <w:szCs w:val="22"/>
        </w:rPr>
        <w:t xml:space="preserve">для государственных учреждений (монетный двор, почтово-сберегательная служба и др.); </w:t>
      </w:r>
    </w:p>
    <w:p w:rsidR="00471767" w:rsidRDefault="00471767" w:rsidP="001A0C38">
      <w:pPr>
        <w:numPr>
          <w:ilvl w:val="0"/>
          <w:numId w:val="3"/>
        </w:numPr>
        <w:shd w:val="clear" w:color="auto" w:fill="FFFFFF"/>
        <w:tabs>
          <w:tab w:val="clear" w:pos="1437"/>
          <w:tab w:val="num" w:pos="900"/>
        </w:tabs>
        <w:autoSpaceDE w:val="0"/>
        <w:autoSpaceDN w:val="0"/>
        <w:adjustRightInd w:val="0"/>
        <w:ind w:left="0" w:firstLine="567"/>
        <w:jc w:val="both"/>
        <w:rPr>
          <w:sz w:val="28"/>
          <w:szCs w:val="22"/>
        </w:rPr>
      </w:pPr>
      <w:r>
        <w:rPr>
          <w:sz w:val="28"/>
          <w:szCs w:val="22"/>
        </w:rPr>
        <w:t xml:space="preserve">всех видов страхования и пенсионного обеспечения; </w:t>
      </w:r>
    </w:p>
    <w:p w:rsidR="00471767" w:rsidRDefault="00471767" w:rsidP="001A0C38">
      <w:pPr>
        <w:numPr>
          <w:ilvl w:val="0"/>
          <w:numId w:val="3"/>
        </w:numPr>
        <w:shd w:val="clear" w:color="auto" w:fill="FFFFFF"/>
        <w:tabs>
          <w:tab w:val="clear" w:pos="1437"/>
          <w:tab w:val="num" w:pos="900"/>
        </w:tabs>
        <w:autoSpaceDE w:val="0"/>
        <w:autoSpaceDN w:val="0"/>
        <w:adjustRightInd w:val="0"/>
        <w:ind w:left="0" w:firstLine="567"/>
        <w:jc w:val="both"/>
        <w:rPr>
          <w:sz w:val="28"/>
          <w:szCs w:val="22"/>
        </w:rPr>
      </w:pPr>
      <w:r>
        <w:rPr>
          <w:sz w:val="28"/>
          <w:szCs w:val="22"/>
        </w:rPr>
        <w:t xml:space="preserve">управления государственными образовательными учреждениями, больницами; </w:t>
      </w:r>
    </w:p>
    <w:p w:rsidR="00471767" w:rsidRDefault="00471767" w:rsidP="001A0C38">
      <w:pPr>
        <w:numPr>
          <w:ilvl w:val="0"/>
          <w:numId w:val="3"/>
        </w:numPr>
        <w:shd w:val="clear" w:color="auto" w:fill="FFFFFF"/>
        <w:tabs>
          <w:tab w:val="clear" w:pos="1437"/>
          <w:tab w:val="num" w:pos="900"/>
        </w:tabs>
        <w:autoSpaceDE w:val="0"/>
        <w:autoSpaceDN w:val="0"/>
        <w:adjustRightInd w:val="0"/>
        <w:ind w:left="0" w:firstLine="567"/>
        <w:jc w:val="both"/>
        <w:rPr>
          <w:sz w:val="28"/>
        </w:rPr>
      </w:pPr>
      <w:r>
        <w:rPr>
          <w:sz w:val="28"/>
          <w:szCs w:val="22"/>
        </w:rPr>
        <w:t>государственных инвестиций и займов (развитие городов, бюро доверительных фондов и др.).</w:t>
      </w:r>
    </w:p>
    <w:p w:rsidR="00471767" w:rsidRDefault="00471767" w:rsidP="001A0C38">
      <w:pPr>
        <w:shd w:val="clear" w:color="auto" w:fill="FFFFFF"/>
        <w:autoSpaceDE w:val="0"/>
        <w:autoSpaceDN w:val="0"/>
        <w:adjustRightInd w:val="0"/>
        <w:ind w:firstLine="567"/>
        <w:jc w:val="both"/>
        <w:rPr>
          <w:sz w:val="28"/>
        </w:rPr>
      </w:pPr>
      <w:r>
        <w:rPr>
          <w:i/>
          <w:iCs/>
          <w:sz w:val="28"/>
          <w:szCs w:val="22"/>
        </w:rPr>
        <w:t>Вторым звеном финансовой системы</w:t>
      </w:r>
      <w:r>
        <w:rPr>
          <w:sz w:val="28"/>
          <w:szCs w:val="22"/>
        </w:rPr>
        <w:t xml:space="preserve"> Японии являются специальные государственные фонды. По объему средств они превышают бюджет центрального правительства. К ним относятся: фонды систем страхования здоровья, жизни, от производственного травматизма и компенсаций при автокатастрофах. Специальные государственные фонды имеют положительное сальдо.</w:t>
      </w:r>
    </w:p>
    <w:p w:rsidR="00471767" w:rsidRDefault="00471767" w:rsidP="001A0C38">
      <w:pPr>
        <w:shd w:val="clear" w:color="auto" w:fill="FFFFFF"/>
        <w:autoSpaceDE w:val="0"/>
        <w:autoSpaceDN w:val="0"/>
        <w:adjustRightInd w:val="0"/>
        <w:ind w:firstLine="567"/>
        <w:jc w:val="both"/>
        <w:rPr>
          <w:sz w:val="28"/>
          <w:szCs w:val="22"/>
        </w:rPr>
      </w:pPr>
      <w:r>
        <w:rPr>
          <w:sz w:val="28"/>
          <w:szCs w:val="22"/>
        </w:rPr>
        <w:t xml:space="preserve">Действующая в Японии </w:t>
      </w:r>
      <w:r>
        <w:rPr>
          <w:bCs/>
          <w:i/>
          <w:iCs/>
          <w:sz w:val="28"/>
          <w:szCs w:val="22"/>
        </w:rPr>
        <w:t>пенсионная система</w:t>
      </w:r>
      <w:r>
        <w:rPr>
          <w:sz w:val="28"/>
          <w:szCs w:val="22"/>
        </w:rPr>
        <w:t xml:space="preserve"> включает 4 элемента: </w:t>
      </w:r>
    </w:p>
    <w:p w:rsidR="00471767" w:rsidRDefault="00471767" w:rsidP="001A0C38">
      <w:pPr>
        <w:numPr>
          <w:ilvl w:val="0"/>
          <w:numId w:val="4"/>
        </w:numPr>
        <w:shd w:val="clear" w:color="auto" w:fill="FFFFFF"/>
        <w:tabs>
          <w:tab w:val="clear" w:pos="1287"/>
          <w:tab w:val="num" w:pos="720"/>
        </w:tabs>
        <w:autoSpaceDE w:val="0"/>
        <w:autoSpaceDN w:val="0"/>
        <w:adjustRightInd w:val="0"/>
        <w:ind w:left="0" w:firstLine="567"/>
        <w:jc w:val="both"/>
        <w:rPr>
          <w:sz w:val="28"/>
          <w:szCs w:val="22"/>
        </w:rPr>
      </w:pPr>
      <w:r>
        <w:rPr>
          <w:sz w:val="28"/>
          <w:szCs w:val="22"/>
        </w:rPr>
        <w:t xml:space="preserve">личное страхование, </w:t>
      </w:r>
    </w:p>
    <w:p w:rsidR="00471767" w:rsidRDefault="00471767" w:rsidP="001A0C38">
      <w:pPr>
        <w:numPr>
          <w:ilvl w:val="0"/>
          <w:numId w:val="4"/>
        </w:numPr>
        <w:shd w:val="clear" w:color="auto" w:fill="FFFFFF"/>
        <w:tabs>
          <w:tab w:val="clear" w:pos="1287"/>
          <w:tab w:val="num" w:pos="720"/>
        </w:tabs>
        <w:autoSpaceDE w:val="0"/>
        <w:autoSpaceDN w:val="0"/>
        <w:adjustRightInd w:val="0"/>
        <w:ind w:left="0" w:firstLine="567"/>
        <w:jc w:val="both"/>
        <w:rPr>
          <w:sz w:val="28"/>
          <w:szCs w:val="22"/>
        </w:rPr>
      </w:pPr>
      <w:r>
        <w:rPr>
          <w:sz w:val="28"/>
          <w:szCs w:val="22"/>
        </w:rPr>
        <w:t xml:space="preserve">фонды компаний, </w:t>
      </w:r>
    </w:p>
    <w:p w:rsidR="00471767" w:rsidRDefault="00471767" w:rsidP="001A0C38">
      <w:pPr>
        <w:numPr>
          <w:ilvl w:val="0"/>
          <w:numId w:val="4"/>
        </w:numPr>
        <w:shd w:val="clear" w:color="auto" w:fill="FFFFFF"/>
        <w:tabs>
          <w:tab w:val="clear" w:pos="1287"/>
          <w:tab w:val="num" w:pos="720"/>
        </w:tabs>
        <w:autoSpaceDE w:val="0"/>
        <w:autoSpaceDN w:val="0"/>
        <w:adjustRightInd w:val="0"/>
        <w:ind w:left="0" w:firstLine="567"/>
        <w:jc w:val="both"/>
        <w:rPr>
          <w:sz w:val="28"/>
          <w:szCs w:val="22"/>
        </w:rPr>
      </w:pPr>
      <w:r>
        <w:rPr>
          <w:sz w:val="28"/>
          <w:szCs w:val="22"/>
        </w:rPr>
        <w:t xml:space="preserve">фонд министерства социального обеспечения, </w:t>
      </w:r>
    </w:p>
    <w:p w:rsidR="00471767" w:rsidRDefault="00471767" w:rsidP="001A0C38">
      <w:pPr>
        <w:numPr>
          <w:ilvl w:val="0"/>
          <w:numId w:val="4"/>
        </w:numPr>
        <w:shd w:val="clear" w:color="auto" w:fill="FFFFFF"/>
        <w:tabs>
          <w:tab w:val="clear" w:pos="1287"/>
          <w:tab w:val="num" w:pos="720"/>
        </w:tabs>
        <w:autoSpaceDE w:val="0"/>
        <w:autoSpaceDN w:val="0"/>
        <w:adjustRightInd w:val="0"/>
        <w:ind w:left="0" w:firstLine="567"/>
        <w:jc w:val="both"/>
        <w:rPr>
          <w:sz w:val="28"/>
        </w:rPr>
      </w:pPr>
      <w:r>
        <w:rPr>
          <w:sz w:val="28"/>
          <w:szCs w:val="22"/>
        </w:rPr>
        <w:t>бюджетную («народную») базовую систему для работающих по найму.</w:t>
      </w:r>
    </w:p>
    <w:p w:rsidR="00471767" w:rsidRDefault="00471767" w:rsidP="001A0C38">
      <w:pPr>
        <w:shd w:val="clear" w:color="auto" w:fill="FFFFFF"/>
        <w:autoSpaceDE w:val="0"/>
        <w:autoSpaceDN w:val="0"/>
        <w:adjustRightInd w:val="0"/>
        <w:ind w:firstLine="567"/>
        <w:jc w:val="both"/>
        <w:rPr>
          <w:sz w:val="28"/>
        </w:rPr>
      </w:pPr>
      <w:r>
        <w:rPr>
          <w:bCs/>
          <w:i/>
          <w:iCs/>
          <w:sz w:val="28"/>
          <w:szCs w:val="22"/>
        </w:rPr>
        <w:t>Государственный сектор Японии</w:t>
      </w:r>
      <w:r>
        <w:rPr>
          <w:i/>
          <w:iCs/>
          <w:sz w:val="28"/>
          <w:szCs w:val="22"/>
        </w:rPr>
        <w:t xml:space="preserve"> представлен</w:t>
      </w:r>
      <w:r>
        <w:rPr>
          <w:sz w:val="28"/>
          <w:szCs w:val="22"/>
        </w:rPr>
        <w:t xml:space="preserve"> </w:t>
      </w:r>
      <w:r>
        <w:rPr>
          <w:i/>
          <w:iCs/>
          <w:sz w:val="28"/>
          <w:szCs w:val="22"/>
        </w:rPr>
        <w:t>финансами государственных предприятий</w:t>
      </w:r>
      <w:r>
        <w:rPr>
          <w:sz w:val="28"/>
          <w:szCs w:val="22"/>
        </w:rPr>
        <w:t>. Балансы государственных предприятий входят в центральный бюджет в качестве специальных счетов. Все государственное имущество составляет 15,8% национального богатства Японии, на государственные предприятия приходится 6,7%, в т.ч. только 3% основного капитала и 10,2% финансовых активов предприятий. После национализации госсектор заметно сократился: в 2007г. надолго всего государственного имущества в национальном богатстве приходилось 18,4%, в основном капитале предприятий — 5% и в финансовых активах предприятий — 11,6%.</w:t>
      </w:r>
    </w:p>
    <w:p w:rsidR="00471767" w:rsidRDefault="00471767" w:rsidP="001A0C38">
      <w:pPr>
        <w:shd w:val="clear" w:color="auto" w:fill="FFFFFF"/>
        <w:autoSpaceDE w:val="0"/>
        <w:autoSpaceDN w:val="0"/>
        <w:adjustRightInd w:val="0"/>
        <w:jc w:val="center"/>
        <w:rPr>
          <w:b/>
          <w:sz w:val="28"/>
        </w:rPr>
      </w:pPr>
    </w:p>
    <w:p w:rsidR="00471767" w:rsidRDefault="00471767" w:rsidP="001A0C38">
      <w:pPr>
        <w:shd w:val="clear" w:color="auto" w:fill="FFFFFF"/>
        <w:autoSpaceDE w:val="0"/>
        <w:autoSpaceDN w:val="0"/>
        <w:adjustRightInd w:val="0"/>
        <w:jc w:val="center"/>
        <w:rPr>
          <w:b/>
          <w:bCs/>
          <w:sz w:val="28"/>
        </w:rPr>
      </w:pPr>
      <w:r>
        <w:rPr>
          <w:b/>
          <w:sz w:val="28"/>
        </w:rPr>
        <w:t xml:space="preserve">2 </w:t>
      </w:r>
      <w:r>
        <w:rPr>
          <w:b/>
          <w:bCs/>
          <w:sz w:val="28"/>
        </w:rPr>
        <w:t>Доходы бюджетной системы Японии</w:t>
      </w:r>
    </w:p>
    <w:p w:rsidR="00471767" w:rsidRDefault="00471767" w:rsidP="001A0C38">
      <w:pPr>
        <w:shd w:val="clear" w:color="auto" w:fill="FFFFFF"/>
        <w:autoSpaceDE w:val="0"/>
        <w:autoSpaceDN w:val="0"/>
        <w:adjustRightInd w:val="0"/>
        <w:ind w:firstLine="567"/>
        <w:jc w:val="both"/>
        <w:rPr>
          <w:sz w:val="28"/>
        </w:rPr>
      </w:pPr>
      <w:r>
        <w:rPr>
          <w:i/>
          <w:iCs/>
          <w:sz w:val="28"/>
          <w:szCs w:val="22"/>
        </w:rPr>
        <w:t>Налоговая система Японии</w:t>
      </w:r>
      <w:r>
        <w:rPr>
          <w:sz w:val="28"/>
          <w:szCs w:val="22"/>
        </w:rPr>
        <w:t xml:space="preserve"> так же, как и </w:t>
      </w:r>
      <w:r>
        <w:rPr>
          <w:i/>
          <w:iCs/>
          <w:sz w:val="28"/>
          <w:szCs w:val="22"/>
        </w:rPr>
        <w:t>бюджетная</w:t>
      </w:r>
      <w:r>
        <w:rPr>
          <w:sz w:val="28"/>
          <w:szCs w:val="22"/>
        </w:rPr>
        <w:t>, является двухуровневой и включает налоги центрального правительства и местных органов власти. Причем за счет государственных налогов образуется более 64% всех налоговых поступлений, за счет местных налогов — 36%. Затем значительная доля государственных средств перераспределяется через государственный бюджет, в результате чего получается зеркальное распределение: около 64% финансовых ресурсов расходуется через местные бюджеты.</w:t>
      </w:r>
    </w:p>
    <w:p w:rsidR="00471767" w:rsidRDefault="00471767" w:rsidP="001A0C38">
      <w:pPr>
        <w:pStyle w:val="BodyTextIndent2"/>
        <w:spacing w:after="0"/>
        <w:ind w:firstLine="567"/>
      </w:pPr>
      <w:r>
        <w:t xml:space="preserve">Налоги, поступающие в бюджеты как центрального правительства, так и местных органов власти, подразделяются </w:t>
      </w:r>
      <w:r>
        <w:rPr>
          <w:i/>
          <w:iCs/>
        </w:rPr>
        <w:t>на три группы</w:t>
      </w:r>
      <w:r>
        <w:t xml:space="preserve">: </w:t>
      </w:r>
    </w:p>
    <w:p w:rsidR="00471767" w:rsidRDefault="00471767" w:rsidP="001A0C38">
      <w:pPr>
        <w:pStyle w:val="BodyTextIndent2"/>
        <w:numPr>
          <w:ilvl w:val="0"/>
          <w:numId w:val="5"/>
        </w:numPr>
        <w:tabs>
          <w:tab w:val="clear" w:pos="1431"/>
          <w:tab w:val="num" w:pos="900"/>
        </w:tabs>
        <w:spacing w:after="0"/>
        <w:ind w:left="0" w:firstLine="567"/>
      </w:pPr>
      <w:r>
        <w:t xml:space="preserve">подоходные (подоходный налог с юридических и физических лиц); </w:t>
      </w:r>
    </w:p>
    <w:p w:rsidR="00471767" w:rsidRDefault="00471767" w:rsidP="001A0C38">
      <w:pPr>
        <w:pStyle w:val="BodyTextIndent2"/>
        <w:numPr>
          <w:ilvl w:val="0"/>
          <w:numId w:val="5"/>
        </w:numPr>
        <w:tabs>
          <w:tab w:val="clear" w:pos="1431"/>
          <w:tab w:val="num" w:pos="900"/>
        </w:tabs>
        <w:spacing w:after="0"/>
        <w:ind w:left="0" w:firstLine="567"/>
      </w:pPr>
      <w:r>
        <w:t xml:space="preserve">имущественные (налоги на имущество, налог на наследство); </w:t>
      </w:r>
    </w:p>
    <w:p w:rsidR="00471767" w:rsidRDefault="00471767" w:rsidP="001A0C38">
      <w:pPr>
        <w:pStyle w:val="BodyTextIndent2"/>
        <w:numPr>
          <w:ilvl w:val="0"/>
          <w:numId w:val="5"/>
        </w:numPr>
        <w:tabs>
          <w:tab w:val="clear" w:pos="1431"/>
          <w:tab w:val="num" w:pos="900"/>
        </w:tabs>
        <w:spacing w:after="0"/>
        <w:ind w:left="0" w:firstLine="567"/>
      </w:pPr>
      <w:r>
        <w:t>потребительские (налог с продаж, таможенные пошлины, акцизы на спиртное, табачные изделия, нефть, газ, на проживание в гостинице, питание в ресторанах, купание в горячих источниках).</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Налоги, поступающие в бюджеты всех уровней бюджетной системы, подразделяются </w:t>
      </w:r>
      <w:r>
        <w:rPr>
          <w:i/>
          <w:iCs/>
          <w:sz w:val="28"/>
          <w:szCs w:val="22"/>
        </w:rPr>
        <w:t>на прямые и косвенные</w:t>
      </w:r>
      <w:r>
        <w:rPr>
          <w:sz w:val="28"/>
          <w:szCs w:val="22"/>
        </w:rPr>
        <w:t xml:space="preserve"> (таблица 2).</w:t>
      </w: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ind w:firstLine="567"/>
        <w:jc w:val="both"/>
        <w:rPr>
          <w:bCs/>
          <w:sz w:val="28"/>
          <w:szCs w:val="18"/>
        </w:rPr>
      </w:pPr>
      <w:r>
        <w:rPr>
          <w:sz w:val="28"/>
          <w:szCs w:val="22"/>
        </w:rPr>
        <w:t xml:space="preserve">Таблица 2 - </w:t>
      </w:r>
      <w:r>
        <w:rPr>
          <w:bCs/>
          <w:sz w:val="28"/>
          <w:szCs w:val="18"/>
        </w:rPr>
        <w:t>Основные виды прямых налогов Японии</w:t>
      </w:r>
    </w:p>
    <w:p w:rsidR="00471767" w:rsidRDefault="00471767" w:rsidP="001A0C38">
      <w:pPr>
        <w:shd w:val="clear" w:color="auto" w:fill="FFFFFF"/>
        <w:autoSpaceDE w:val="0"/>
        <w:autoSpaceDN w:val="0"/>
        <w:adjustRightInd w:val="0"/>
        <w:ind w:firstLine="567"/>
        <w:jc w:val="both"/>
        <w:rPr>
          <w:bCs/>
          <w:sz w:val="28"/>
          <w:szCs w:val="18"/>
        </w:rPr>
      </w:pPr>
    </w:p>
    <w:tbl>
      <w:tblPr>
        <w:tblW w:w="9720" w:type="dxa"/>
        <w:tblInd w:w="40" w:type="dxa"/>
        <w:tblLayout w:type="fixed"/>
        <w:tblCellMar>
          <w:left w:w="40" w:type="dxa"/>
          <w:right w:w="40" w:type="dxa"/>
        </w:tblCellMar>
        <w:tblLook w:val="0000"/>
      </w:tblPr>
      <w:tblGrid>
        <w:gridCol w:w="5400"/>
        <w:gridCol w:w="3240"/>
        <w:gridCol w:w="1080"/>
      </w:tblGrid>
      <w:tr w:rsidR="00471767" w:rsidTr="00887FA5">
        <w:trPr>
          <w:trHeight w:val="317"/>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Вид налога</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Облагаемая база</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Ставка, %</w:t>
            </w:r>
          </w:p>
        </w:tc>
      </w:tr>
      <w:tr w:rsidR="00471767" w:rsidTr="00887FA5">
        <w:trPr>
          <w:trHeight w:val="221"/>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pPr>
            <w:r>
              <w:rPr>
                <w:szCs w:val="20"/>
              </w:rPr>
              <w:t>Подоходный налог</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доходов</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10-37</w:t>
            </w:r>
          </w:p>
        </w:tc>
      </w:tr>
      <w:tr w:rsidR="00471767" w:rsidTr="00887FA5">
        <w:trPr>
          <w:trHeight w:val="1207"/>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rPr>
                <w:szCs w:val="20"/>
              </w:rPr>
            </w:pPr>
            <w:r>
              <w:rPr>
                <w:szCs w:val="20"/>
              </w:rPr>
              <w:t xml:space="preserve">Налог на прибыль корпораций: </w:t>
            </w:r>
          </w:p>
          <w:p w:rsidR="00471767" w:rsidRDefault="00471767" w:rsidP="00887FA5">
            <w:pPr>
              <w:shd w:val="clear" w:color="auto" w:fill="FFFFFF"/>
              <w:autoSpaceDE w:val="0"/>
              <w:autoSpaceDN w:val="0"/>
              <w:adjustRightInd w:val="0"/>
              <w:jc w:val="both"/>
              <w:rPr>
                <w:szCs w:val="20"/>
              </w:rPr>
            </w:pPr>
            <w:r>
              <w:rPr>
                <w:szCs w:val="20"/>
              </w:rPr>
              <w:t xml:space="preserve">•для крупных корпораций </w:t>
            </w:r>
          </w:p>
          <w:p w:rsidR="00471767" w:rsidRDefault="00471767" w:rsidP="00887FA5">
            <w:pPr>
              <w:shd w:val="clear" w:color="auto" w:fill="FFFFFF"/>
              <w:autoSpaceDE w:val="0"/>
              <w:autoSpaceDN w:val="0"/>
              <w:adjustRightInd w:val="0"/>
              <w:jc w:val="both"/>
              <w:rPr>
                <w:szCs w:val="20"/>
              </w:rPr>
            </w:pPr>
            <w:r>
              <w:rPr>
                <w:szCs w:val="20"/>
              </w:rPr>
              <w:t xml:space="preserve">•для мелких и средних корпораций </w:t>
            </w:r>
          </w:p>
          <w:p w:rsidR="00471767" w:rsidRDefault="00471767" w:rsidP="00887FA5">
            <w:pPr>
              <w:shd w:val="clear" w:color="auto" w:fill="FFFFFF"/>
              <w:autoSpaceDE w:val="0"/>
              <w:autoSpaceDN w:val="0"/>
              <w:adjustRightInd w:val="0"/>
              <w:jc w:val="both"/>
            </w:pPr>
            <w:r>
              <w:rPr>
                <w:szCs w:val="20"/>
              </w:rPr>
              <w:t>•для государственных корпораций</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прибыли</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rPr>
                <w:szCs w:val="20"/>
              </w:rPr>
            </w:pPr>
          </w:p>
          <w:p w:rsidR="00471767" w:rsidRDefault="00471767" w:rsidP="00887FA5">
            <w:pPr>
              <w:shd w:val="clear" w:color="auto" w:fill="FFFFFF"/>
              <w:autoSpaceDE w:val="0"/>
              <w:autoSpaceDN w:val="0"/>
              <w:adjustRightInd w:val="0"/>
              <w:jc w:val="center"/>
            </w:pPr>
            <w:r>
              <w:rPr>
                <w:szCs w:val="20"/>
              </w:rPr>
              <w:t>30</w:t>
            </w:r>
          </w:p>
          <w:p w:rsidR="00471767" w:rsidRDefault="00471767" w:rsidP="00887FA5">
            <w:pPr>
              <w:shd w:val="clear" w:color="auto" w:fill="FFFFFF"/>
              <w:autoSpaceDE w:val="0"/>
              <w:autoSpaceDN w:val="0"/>
              <w:adjustRightInd w:val="0"/>
              <w:jc w:val="center"/>
              <w:rPr>
                <w:szCs w:val="20"/>
              </w:rPr>
            </w:pPr>
            <w:r>
              <w:rPr>
                <w:szCs w:val="20"/>
              </w:rPr>
              <w:t>28</w:t>
            </w:r>
          </w:p>
          <w:p w:rsidR="00471767" w:rsidRDefault="00471767" w:rsidP="00887FA5">
            <w:pPr>
              <w:shd w:val="clear" w:color="auto" w:fill="FFFFFF"/>
              <w:autoSpaceDE w:val="0"/>
              <w:autoSpaceDN w:val="0"/>
              <w:adjustRightInd w:val="0"/>
              <w:jc w:val="center"/>
            </w:pPr>
            <w:r>
              <w:rPr>
                <w:szCs w:val="20"/>
              </w:rPr>
              <w:t>27</w:t>
            </w:r>
          </w:p>
        </w:tc>
      </w:tr>
      <w:tr w:rsidR="00471767" w:rsidTr="00887FA5">
        <w:trPr>
          <w:trHeight w:val="422"/>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pPr>
            <w:r>
              <w:rPr>
                <w:szCs w:val="20"/>
              </w:rPr>
              <w:t>Налог на доходы от операций с ценными бумагами</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прибыли от операций с ценными бумагами</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20</w:t>
            </w:r>
          </w:p>
        </w:tc>
      </w:tr>
      <w:tr w:rsidR="00471767" w:rsidTr="00887FA5">
        <w:trPr>
          <w:trHeight w:val="230"/>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pPr>
            <w:r>
              <w:rPr>
                <w:szCs w:val="20"/>
              </w:rPr>
              <w:t>Налог на наследство</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наследства</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10-70</w:t>
            </w:r>
          </w:p>
        </w:tc>
      </w:tr>
      <w:tr w:rsidR="00471767" w:rsidTr="00887FA5">
        <w:trPr>
          <w:trHeight w:val="653"/>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pPr>
            <w:r>
              <w:rPr>
                <w:szCs w:val="20"/>
              </w:rPr>
              <w:t>Налог на счета гостиниц, ресторанов и других предприятий сферы услуг</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счета</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3</w:t>
            </w:r>
          </w:p>
        </w:tc>
      </w:tr>
    </w:tbl>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922F4E">
      <w:pPr>
        <w:pStyle w:val="BodyTextIndent2"/>
        <w:spacing w:after="0"/>
        <w:rPr>
          <w:szCs w:val="22"/>
        </w:rPr>
      </w:pPr>
      <w:r>
        <w:rPr>
          <w:szCs w:val="22"/>
        </w:rPr>
        <w:t xml:space="preserve">К прямым относятся подоходные и имущественные налоги, к косвенным — потребительские. К </w:t>
      </w:r>
      <w:r>
        <w:rPr>
          <w:i/>
          <w:iCs/>
          <w:szCs w:val="22"/>
        </w:rPr>
        <w:t>прямым</w:t>
      </w:r>
      <w:r>
        <w:rPr>
          <w:szCs w:val="22"/>
        </w:rPr>
        <w:t xml:space="preserve"> относятся подоходные и имущественные налоги, к </w:t>
      </w:r>
      <w:r>
        <w:rPr>
          <w:i/>
          <w:iCs/>
          <w:szCs w:val="22"/>
        </w:rPr>
        <w:t xml:space="preserve">косвенным </w:t>
      </w:r>
      <w:r>
        <w:rPr>
          <w:szCs w:val="22"/>
        </w:rPr>
        <w:t xml:space="preserve">— потребительские. </w:t>
      </w:r>
    </w:p>
    <w:p w:rsidR="00471767" w:rsidRDefault="00471767" w:rsidP="00922F4E">
      <w:pPr>
        <w:pStyle w:val="BodyTextIndent2"/>
        <w:spacing w:after="0"/>
      </w:pPr>
      <w:r>
        <w:rPr>
          <w:szCs w:val="22"/>
        </w:rPr>
        <w:t xml:space="preserve">В налоговой системе Японии преобладают прямые налоги. </w:t>
      </w:r>
      <w:r>
        <w:t xml:space="preserve">Основу доходов бюджета центрального правительства составляют прямые налоги. Наибольшие поступления в государственный бюджет приносит </w:t>
      </w:r>
      <w:r>
        <w:rPr>
          <w:i/>
        </w:rPr>
        <w:t>подоходный налог с юридических и физических лиц</w:t>
      </w:r>
      <w:r>
        <w:t xml:space="preserve"> - около 30% всех налогов:</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Вторая по значимости в бюджете центрального правительства группа налогов - </w:t>
      </w:r>
      <w:r>
        <w:rPr>
          <w:i/>
          <w:sz w:val="28"/>
          <w:szCs w:val="22"/>
        </w:rPr>
        <w:t>налоги на имущество</w:t>
      </w:r>
      <w:r>
        <w:rPr>
          <w:sz w:val="28"/>
          <w:szCs w:val="22"/>
        </w:rPr>
        <w:t>. Плательщиками налога являются физические и юридические лица, причем ставка налога для них одинакова - 1,4% от стоимости имущества. Налогообложению подлежат недвижимое имущество, земля, ценные бумаги, проценты по банковским депозитам. Переоценка имущества проводится один раз в три года. Налоги уплачиваются также в момент перехода собственности от одного владельца к другому, т.е. при приобретении или продаже имущества (таблица 3).</w:t>
      </w: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ind w:firstLine="567"/>
        <w:jc w:val="both"/>
        <w:rPr>
          <w:bCs/>
          <w:sz w:val="28"/>
          <w:szCs w:val="18"/>
        </w:rPr>
      </w:pPr>
      <w:r>
        <w:rPr>
          <w:sz w:val="28"/>
          <w:szCs w:val="22"/>
        </w:rPr>
        <w:t xml:space="preserve">Таблица 3 - </w:t>
      </w:r>
      <w:r>
        <w:rPr>
          <w:bCs/>
          <w:sz w:val="28"/>
          <w:szCs w:val="18"/>
        </w:rPr>
        <w:t>Основные виды прямых налогов Японии</w:t>
      </w:r>
    </w:p>
    <w:p w:rsidR="00471767" w:rsidRDefault="00471767" w:rsidP="001A0C38">
      <w:pPr>
        <w:shd w:val="clear" w:color="auto" w:fill="FFFFFF"/>
        <w:autoSpaceDE w:val="0"/>
        <w:autoSpaceDN w:val="0"/>
        <w:adjustRightInd w:val="0"/>
        <w:ind w:firstLine="567"/>
        <w:jc w:val="both"/>
        <w:rPr>
          <w:bCs/>
          <w:sz w:val="28"/>
          <w:szCs w:val="18"/>
        </w:rPr>
      </w:pPr>
    </w:p>
    <w:tbl>
      <w:tblPr>
        <w:tblW w:w="9781" w:type="dxa"/>
        <w:tblInd w:w="40" w:type="dxa"/>
        <w:tblLayout w:type="fixed"/>
        <w:tblCellMar>
          <w:left w:w="40" w:type="dxa"/>
          <w:right w:w="40" w:type="dxa"/>
        </w:tblCellMar>
        <w:tblLook w:val="0000"/>
      </w:tblPr>
      <w:tblGrid>
        <w:gridCol w:w="5400"/>
        <w:gridCol w:w="3240"/>
        <w:gridCol w:w="1141"/>
      </w:tblGrid>
      <w:tr w:rsidR="00471767" w:rsidTr="00887FA5">
        <w:trPr>
          <w:trHeight w:val="317"/>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Вид налога</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Облагаемая база</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Ставка, %</w:t>
            </w:r>
          </w:p>
        </w:tc>
      </w:tr>
      <w:tr w:rsidR="00471767" w:rsidTr="00887FA5">
        <w:trPr>
          <w:trHeight w:val="221"/>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pPr>
            <w:r>
              <w:rPr>
                <w:szCs w:val="20"/>
              </w:rPr>
              <w:t>Подоходный налог</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доходов</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10-37</w:t>
            </w:r>
          </w:p>
        </w:tc>
      </w:tr>
      <w:tr w:rsidR="00471767" w:rsidTr="00887FA5">
        <w:trPr>
          <w:trHeight w:val="1207"/>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rPr>
                <w:szCs w:val="20"/>
              </w:rPr>
            </w:pPr>
            <w:r>
              <w:rPr>
                <w:szCs w:val="20"/>
              </w:rPr>
              <w:t xml:space="preserve">Налог на прибыль корпораций: </w:t>
            </w:r>
          </w:p>
          <w:p w:rsidR="00471767" w:rsidRDefault="00471767" w:rsidP="00887FA5">
            <w:pPr>
              <w:shd w:val="clear" w:color="auto" w:fill="FFFFFF"/>
              <w:autoSpaceDE w:val="0"/>
              <w:autoSpaceDN w:val="0"/>
              <w:adjustRightInd w:val="0"/>
              <w:jc w:val="both"/>
              <w:rPr>
                <w:szCs w:val="20"/>
              </w:rPr>
            </w:pPr>
            <w:r>
              <w:rPr>
                <w:szCs w:val="20"/>
              </w:rPr>
              <w:t xml:space="preserve">•для крупных корпораций </w:t>
            </w:r>
          </w:p>
          <w:p w:rsidR="00471767" w:rsidRDefault="00471767" w:rsidP="00887FA5">
            <w:pPr>
              <w:shd w:val="clear" w:color="auto" w:fill="FFFFFF"/>
              <w:autoSpaceDE w:val="0"/>
              <w:autoSpaceDN w:val="0"/>
              <w:adjustRightInd w:val="0"/>
              <w:jc w:val="both"/>
              <w:rPr>
                <w:szCs w:val="20"/>
              </w:rPr>
            </w:pPr>
            <w:r>
              <w:rPr>
                <w:szCs w:val="20"/>
              </w:rPr>
              <w:t xml:space="preserve">•для мелких и средних корпораций </w:t>
            </w:r>
          </w:p>
          <w:p w:rsidR="00471767" w:rsidRDefault="00471767" w:rsidP="00887FA5">
            <w:pPr>
              <w:shd w:val="clear" w:color="auto" w:fill="FFFFFF"/>
              <w:autoSpaceDE w:val="0"/>
              <w:autoSpaceDN w:val="0"/>
              <w:adjustRightInd w:val="0"/>
              <w:jc w:val="both"/>
            </w:pPr>
            <w:r>
              <w:rPr>
                <w:szCs w:val="20"/>
              </w:rPr>
              <w:t>•для государственных корпораций</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прибыли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rPr>
                <w:szCs w:val="20"/>
              </w:rPr>
            </w:pPr>
          </w:p>
          <w:p w:rsidR="00471767" w:rsidRDefault="00471767" w:rsidP="00887FA5">
            <w:pPr>
              <w:shd w:val="clear" w:color="auto" w:fill="FFFFFF"/>
              <w:autoSpaceDE w:val="0"/>
              <w:autoSpaceDN w:val="0"/>
              <w:adjustRightInd w:val="0"/>
              <w:jc w:val="center"/>
            </w:pPr>
            <w:r>
              <w:rPr>
                <w:szCs w:val="20"/>
              </w:rPr>
              <w:t>30</w:t>
            </w:r>
          </w:p>
          <w:p w:rsidR="00471767" w:rsidRDefault="00471767" w:rsidP="00887FA5">
            <w:pPr>
              <w:shd w:val="clear" w:color="auto" w:fill="FFFFFF"/>
              <w:autoSpaceDE w:val="0"/>
              <w:autoSpaceDN w:val="0"/>
              <w:adjustRightInd w:val="0"/>
              <w:jc w:val="center"/>
              <w:rPr>
                <w:szCs w:val="20"/>
              </w:rPr>
            </w:pPr>
            <w:r>
              <w:rPr>
                <w:szCs w:val="20"/>
              </w:rPr>
              <w:t>28</w:t>
            </w:r>
          </w:p>
          <w:p w:rsidR="00471767" w:rsidRDefault="00471767" w:rsidP="00887FA5">
            <w:pPr>
              <w:shd w:val="clear" w:color="auto" w:fill="FFFFFF"/>
              <w:autoSpaceDE w:val="0"/>
              <w:autoSpaceDN w:val="0"/>
              <w:adjustRightInd w:val="0"/>
              <w:jc w:val="center"/>
            </w:pPr>
            <w:r>
              <w:rPr>
                <w:szCs w:val="20"/>
              </w:rPr>
              <w:t>27</w:t>
            </w:r>
          </w:p>
        </w:tc>
      </w:tr>
      <w:tr w:rsidR="00471767" w:rsidTr="00887FA5">
        <w:trPr>
          <w:trHeight w:val="422"/>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pPr>
            <w:r>
              <w:rPr>
                <w:szCs w:val="20"/>
              </w:rPr>
              <w:t>Налог на доходы от операций с ценными бумагами</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прибыли от операций с ценными бумагами</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20</w:t>
            </w:r>
          </w:p>
        </w:tc>
      </w:tr>
      <w:tr w:rsidR="00471767" w:rsidTr="00887FA5">
        <w:trPr>
          <w:trHeight w:val="230"/>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pPr>
            <w:r>
              <w:rPr>
                <w:szCs w:val="20"/>
              </w:rPr>
              <w:t>Налог на наследство</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наследства</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10-70</w:t>
            </w:r>
          </w:p>
        </w:tc>
      </w:tr>
      <w:tr w:rsidR="00471767" w:rsidTr="00887FA5">
        <w:trPr>
          <w:trHeight w:val="653"/>
        </w:trPr>
        <w:tc>
          <w:tcPr>
            <w:tcW w:w="54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both"/>
            </w:pPr>
            <w:r>
              <w:rPr>
                <w:szCs w:val="20"/>
              </w:rPr>
              <w:t>Налог на счета гостиниц, ресторанов и других предприятий сферы услуг</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Сумма счета</w:t>
            </w:r>
          </w:p>
        </w:tc>
        <w:tc>
          <w:tcPr>
            <w:tcW w:w="1141"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3</w:t>
            </w:r>
          </w:p>
        </w:tc>
      </w:tr>
    </w:tbl>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ind w:firstLine="567"/>
        <w:jc w:val="both"/>
        <w:rPr>
          <w:sz w:val="28"/>
          <w:szCs w:val="22"/>
        </w:rPr>
      </w:pPr>
      <w:r>
        <w:rPr>
          <w:sz w:val="28"/>
          <w:szCs w:val="22"/>
        </w:rPr>
        <w:t>Схема налоговой системы Японии представлена на рисунке 3.</w:t>
      </w:r>
    </w:p>
    <w:p w:rsidR="00471767" w:rsidRDefault="00471767" w:rsidP="001A0C38">
      <w:pPr>
        <w:shd w:val="clear" w:color="auto" w:fill="FFFFFF"/>
        <w:autoSpaceDE w:val="0"/>
        <w:autoSpaceDN w:val="0"/>
        <w:adjustRightInd w:val="0"/>
        <w:ind w:firstLine="567"/>
        <w:jc w:val="both"/>
        <w:rPr>
          <w:sz w:val="28"/>
          <w:szCs w:val="22"/>
        </w:rPr>
      </w:pPr>
      <w:r>
        <w:rPr>
          <w:noProof/>
        </w:rPr>
        <w:pict>
          <v:group id="_x0000_s1048" style="position:absolute;left:0;text-align:left;margin-left:0;margin-top:17.85pt;width:486pt;height:243pt;z-index:251660800" coordorigin="1314,2394" coordsize="9720,4860">
            <o:lock v:ext="edit" aspectratio="t"/>
            <v:rect id="_x0000_s1049" style="position:absolute;left:3294;top:6174;width:6120;height:360" stroked="f" strokeweight="1pt">
              <o:lock v:ext="edit" aspectratio="t"/>
              <v:textbox style="mso-next-textbox:#_x0000_s1049">
                <w:txbxContent>
                  <w:p w:rsidR="00471767" w:rsidRDefault="00471767" w:rsidP="001A0C38">
                    <w:r>
                      <w:t>35%                                       40%                                   27%</w:t>
                    </w:r>
                  </w:p>
                </w:txbxContent>
              </v:textbox>
            </v:rect>
            <v:rect id="_x0000_s1050" style="position:absolute;left:8154;top:3654;width:2880;height:540" strokeweight="1pt">
              <o:lock v:ext="edit" aspectratio="t"/>
              <v:textbox style="mso-next-textbox:#_x0000_s1050">
                <w:txbxContent>
                  <w:p w:rsidR="00471767" w:rsidRDefault="00471767" w:rsidP="001A0C38">
                    <w:pPr>
                      <w:jc w:val="center"/>
                    </w:pPr>
                    <w:r>
                      <w:t>Потребительские налоги</w:t>
                    </w:r>
                  </w:p>
                </w:txbxContent>
              </v:textbox>
            </v:rect>
            <v:rect id="_x0000_s1051" style="position:absolute;left:3294;top:3129;width:6114;height:487" stroked="f" strokeweight="1pt">
              <o:lock v:ext="edit" aspectratio="t"/>
              <v:textbox style="mso-next-textbox:#_x0000_s1051">
                <w:txbxContent>
                  <w:p w:rsidR="00471767" w:rsidRDefault="00471767" w:rsidP="001A0C38">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9.5pt;height:17.25pt">
                          <v:imagedata r:id="rId5" o:title=""/>
                        </v:shape>
                      </w:pict>
                    </w:r>
                  </w:p>
                </w:txbxContent>
              </v:textbox>
            </v:rect>
            <v:rect id="_x0000_s1052" style="position:absolute;left:3654;top:2394;width:5580;height:540" strokeweight="1pt">
              <o:lock v:ext="edit" aspectratio="t"/>
              <v:textbox style="mso-next-textbox:#_x0000_s1052">
                <w:txbxContent>
                  <w:p w:rsidR="00471767" w:rsidRDefault="00471767" w:rsidP="001A0C38">
                    <w:pPr>
                      <w:jc w:val="center"/>
                    </w:pPr>
                    <w:r>
                      <w:t>Бюджет Центрального правительства</w:t>
                    </w:r>
                  </w:p>
                </w:txbxContent>
              </v:textbox>
            </v:rect>
            <v:rect id="_x0000_s1053" style="position:absolute;left:1314;top:3669;width:3420;height:720" strokeweight="1pt">
              <o:lock v:ext="edit" aspectratio="t"/>
              <v:textbox style="mso-next-textbox:#_x0000_s1053">
                <w:txbxContent>
                  <w:p w:rsidR="00471767" w:rsidRDefault="00471767" w:rsidP="001A0C38">
                    <w:r>
                      <w:t>Подоходные налоги с юрид. и физических лиц</w:t>
                    </w:r>
                  </w:p>
                </w:txbxContent>
              </v:textbox>
            </v:rect>
            <v:rect id="_x0000_s1054" style="position:absolute;left:5094;top:3669;width:2880;height:540" strokeweight="1pt">
              <o:lock v:ext="edit" aspectratio="t"/>
              <v:textbox style="mso-next-textbox:#_x0000_s1054">
                <w:txbxContent>
                  <w:p w:rsidR="00471767" w:rsidRDefault="00471767" w:rsidP="001A0C38">
                    <w:pPr>
                      <w:jc w:val="center"/>
                    </w:pPr>
                    <w:r>
                      <w:t>Налог на имущество</w:t>
                    </w:r>
                  </w:p>
                </w:txbxContent>
              </v:textbox>
            </v:rect>
            <v:line id="_x0000_s1055" style="position:absolute;flip:y" from="4014,2934" to="4014,3654" strokeweight="1pt">
              <v:stroke endarrow="block"/>
              <o:lock v:ext="edit" aspectratio="t"/>
            </v:line>
            <v:line id="_x0000_s1056" style="position:absolute;flip:y" from="6354,2934" to="6354,3654" strokeweight="1pt">
              <v:stroke endarrow="block"/>
              <o:lock v:ext="edit" aspectratio="t"/>
            </v:line>
            <v:line id="_x0000_s1057" style="position:absolute;flip:y" from="9054,2934" to="9054,3654" strokeweight="1pt">
              <v:stroke endarrow="block"/>
              <o:lock v:ext="edit" aspectratio="t"/>
            </v:line>
            <v:rect id="_x0000_s1058" style="position:absolute;left:1314;top:4749;width:2880;height:1245" strokeweight="1pt">
              <o:lock v:ext="edit" aspectratio="t"/>
              <v:textbox style="mso-next-textbox:#_x0000_s1058">
                <w:txbxContent>
                  <w:p w:rsidR="00471767" w:rsidRDefault="00471767" w:rsidP="001A0C38">
                    <w:r>
                      <w:t>Предпринимательский, корпоративный, муниципальный и уравнительные налоги</w:t>
                    </w:r>
                  </w:p>
                </w:txbxContent>
              </v:textbox>
            </v:rect>
            <v:line id="_x0000_s1059" style="position:absolute" from="4554,4374" to="4554,6714" strokeweight="1pt">
              <v:stroke endarrow="block"/>
              <o:lock v:ext="edit" aspectratio="t"/>
            </v:line>
            <v:rect id="_x0000_s1060" style="position:absolute;left:3834;top:6714;width:5400;height:540" strokeweight="1pt">
              <o:lock v:ext="edit" aspectratio="t"/>
              <v:textbox style="mso-next-textbox:#_x0000_s1060">
                <w:txbxContent>
                  <w:p w:rsidR="00471767" w:rsidRDefault="00471767" w:rsidP="001A0C38">
                    <w:pPr>
                      <w:jc w:val="center"/>
                    </w:pPr>
                    <w:r>
                      <w:t>Местные бюджеты</w:t>
                    </w:r>
                  </w:p>
                </w:txbxContent>
              </v:textbox>
            </v:rect>
            <v:line id="_x0000_s1061" style="position:absolute" from="4194,5454" to="4554,5454" strokeweight="1pt">
              <v:stroke endarrow="block"/>
              <o:lock v:ext="edit" aspectratio="t"/>
            </v:line>
            <v:line id="_x0000_s1062" style="position:absolute" from="6894,4194" to="6894,6714" strokeweight="1pt">
              <v:stroke endarrow="block"/>
              <o:lock v:ext="edit" aspectratio="t"/>
            </v:line>
            <v:line id="_x0000_s1063" style="position:absolute" from="8694,4194" to="8694,6714" strokeweight="1pt">
              <v:stroke endarrow="block"/>
              <o:lock v:ext="edit" aspectratio="t"/>
            </v:line>
            <w10:wrap type="topAndBottom"/>
            <w10:anchorlock/>
          </v:group>
        </w:pict>
      </w: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jc w:val="center"/>
        <w:rPr>
          <w:sz w:val="28"/>
          <w:szCs w:val="22"/>
        </w:rPr>
      </w:pPr>
      <w:r>
        <w:rPr>
          <w:sz w:val="28"/>
          <w:szCs w:val="22"/>
        </w:rPr>
        <w:t>Рисунок 3 – Распределение налогов между уровнями бюджетной системы</w:t>
      </w: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ind w:firstLine="567"/>
        <w:jc w:val="both"/>
        <w:rPr>
          <w:sz w:val="28"/>
        </w:rPr>
      </w:pPr>
      <w:r>
        <w:rPr>
          <w:i/>
          <w:sz w:val="28"/>
          <w:szCs w:val="22"/>
        </w:rPr>
        <w:t>Косвенное налогообложение</w:t>
      </w:r>
      <w:r>
        <w:rPr>
          <w:sz w:val="28"/>
          <w:szCs w:val="22"/>
        </w:rPr>
        <w:t xml:space="preserve"> также играет важную роль в формировании доходов бюджетной системы. Особенностью налоговой системы Японии является отсутствие НДС в налогообложении доходов. Основной косвенный налог Японии — налог с продаж. Сумма налога включается в продажную цену товара. Таким образом, к особенностям налоговой системы Японии можно отнести следующие:</w:t>
      </w:r>
    </w:p>
    <w:p w:rsidR="00471767" w:rsidRDefault="00471767" w:rsidP="001A0C38">
      <w:pPr>
        <w:shd w:val="clear" w:color="auto" w:fill="FFFFFF"/>
        <w:autoSpaceDE w:val="0"/>
        <w:autoSpaceDN w:val="0"/>
        <w:adjustRightInd w:val="0"/>
        <w:ind w:firstLine="567"/>
        <w:jc w:val="both"/>
        <w:rPr>
          <w:sz w:val="28"/>
        </w:rPr>
      </w:pPr>
      <w:r>
        <w:rPr>
          <w:sz w:val="28"/>
          <w:szCs w:val="22"/>
        </w:rPr>
        <w:t>•наличие двухуровневой налоговой системы;</w:t>
      </w:r>
    </w:p>
    <w:p w:rsidR="00471767" w:rsidRDefault="00471767" w:rsidP="001A0C38">
      <w:pPr>
        <w:shd w:val="clear" w:color="auto" w:fill="FFFFFF"/>
        <w:autoSpaceDE w:val="0"/>
        <w:autoSpaceDN w:val="0"/>
        <w:adjustRightInd w:val="0"/>
        <w:ind w:firstLine="567"/>
        <w:jc w:val="both"/>
        <w:rPr>
          <w:sz w:val="28"/>
        </w:rPr>
      </w:pPr>
      <w:r>
        <w:rPr>
          <w:sz w:val="28"/>
          <w:szCs w:val="22"/>
        </w:rPr>
        <w:t>•преобладание прямых налогов;</w:t>
      </w:r>
    </w:p>
    <w:p w:rsidR="00471767" w:rsidRDefault="00471767" w:rsidP="001A0C38">
      <w:pPr>
        <w:shd w:val="clear" w:color="auto" w:fill="FFFFFF"/>
        <w:autoSpaceDE w:val="0"/>
        <w:autoSpaceDN w:val="0"/>
        <w:adjustRightInd w:val="0"/>
        <w:ind w:firstLine="567"/>
        <w:jc w:val="both"/>
        <w:rPr>
          <w:sz w:val="28"/>
        </w:rPr>
      </w:pPr>
      <w:r>
        <w:rPr>
          <w:sz w:val="28"/>
          <w:szCs w:val="22"/>
        </w:rPr>
        <w:t>•высокий уровень налогообложения прибыли;</w:t>
      </w:r>
    </w:p>
    <w:p w:rsidR="00471767" w:rsidRDefault="00471767" w:rsidP="001A0C38">
      <w:pPr>
        <w:shd w:val="clear" w:color="auto" w:fill="FFFFFF"/>
        <w:autoSpaceDE w:val="0"/>
        <w:autoSpaceDN w:val="0"/>
        <w:adjustRightInd w:val="0"/>
        <w:ind w:firstLine="567"/>
        <w:jc w:val="both"/>
        <w:rPr>
          <w:sz w:val="28"/>
        </w:rPr>
      </w:pPr>
      <w:r>
        <w:rPr>
          <w:sz w:val="28"/>
          <w:szCs w:val="22"/>
        </w:rPr>
        <w:t>•социальную направленность налогообложения;</w:t>
      </w:r>
    </w:p>
    <w:p w:rsidR="00471767" w:rsidRDefault="00471767" w:rsidP="001A0C38">
      <w:pPr>
        <w:shd w:val="clear" w:color="auto" w:fill="FFFFFF"/>
        <w:autoSpaceDE w:val="0"/>
        <w:autoSpaceDN w:val="0"/>
        <w:adjustRightInd w:val="0"/>
        <w:ind w:firstLine="567"/>
        <w:jc w:val="both"/>
        <w:rPr>
          <w:sz w:val="28"/>
        </w:rPr>
      </w:pPr>
      <w:r>
        <w:rPr>
          <w:sz w:val="28"/>
          <w:szCs w:val="22"/>
        </w:rPr>
        <w:t>•отсутствие НДС;</w:t>
      </w:r>
    </w:p>
    <w:p w:rsidR="00471767" w:rsidRDefault="00471767" w:rsidP="001A0C38">
      <w:pPr>
        <w:shd w:val="clear" w:color="auto" w:fill="FFFFFF"/>
        <w:autoSpaceDE w:val="0"/>
        <w:autoSpaceDN w:val="0"/>
        <w:adjustRightInd w:val="0"/>
        <w:ind w:firstLine="567"/>
        <w:jc w:val="both"/>
        <w:rPr>
          <w:sz w:val="28"/>
        </w:rPr>
      </w:pPr>
      <w:r>
        <w:rPr>
          <w:sz w:val="28"/>
          <w:szCs w:val="22"/>
        </w:rPr>
        <w:t>•взимание на местном уровне налогов, аналогичных поступающим в бюджет центрального правительства.</w:t>
      </w:r>
    </w:p>
    <w:p w:rsidR="00471767" w:rsidRDefault="00471767" w:rsidP="001A0C38">
      <w:pPr>
        <w:shd w:val="clear" w:color="auto" w:fill="FFFFFF"/>
        <w:autoSpaceDE w:val="0"/>
        <w:autoSpaceDN w:val="0"/>
        <w:adjustRightInd w:val="0"/>
        <w:ind w:firstLine="567"/>
        <w:jc w:val="both"/>
        <w:rPr>
          <w:sz w:val="28"/>
          <w:szCs w:val="22"/>
        </w:rPr>
      </w:pPr>
      <w:r>
        <w:rPr>
          <w:sz w:val="28"/>
          <w:szCs w:val="22"/>
        </w:rPr>
        <w:t>Для Японии, как и для других развитых стран, характерно поэтапное проведение налоговых реформ, направленных на снижение налогового бремени:</w:t>
      </w:r>
    </w:p>
    <w:p w:rsidR="00471767" w:rsidRDefault="00471767" w:rsidP="001A0C38">
      <w:pPr>
        <w:shd w:val="clear" w:color="auto" w:fill="FFFFFF"/>
        <w:autoSpaceDE w:val="0"/>
        <w:autoSpaceDN w:val="0"/>
        <w:adjustRightInd w:val="0"/>
        <w:ind w:firstLine="567"/>
        <w:jc w:val="both"/>
        <w:rPr>
          <w:sz w:val="28"/>
        </w:rPr>
      </w:pPr>
      <w:r>
        <w:rPr>
          <w:sz w:val="28"/>
          <w:szCs w:val="22"/>
        </w:rPr>
        <w:t>•базовая ставка налога на прибыль снижена с 40 до 37,5%; для мелких и средних предприятий — с 29 до 28%;</w:t>
      </w:r>
    </w:p>
    <w:p w:rsidR="00471767" w:rsidRDefault="00471767" w:rsidP="001A0C38">
      <w:pPr>
        <w:shd w:val="clear" w:color="auto" w:fill="FFFFFF"/>
        <w:autoSpaceDE w:val="0"/>
        <w:autoSpaceDN w:val="0"/>
        <w:adjustRightInd w:val="0"/>
        <w:ind w:firstLine="567"/>
        <w:jc w:val="both"/>
        <w:rPr>
          <w:sz w:val="28"/>
        </w:rPr>
      </w:pPr>
      <w:r>
        <w:rPr>
          <w:sz w:val="28"/>
          <w:szCs w:val="22"/>
        </w:rPr>
        <w:t>•на 10% снижен верхний предел подоходного налога (до 50%);</w:t>
      </w:r>
    </w:p>
    <w:p w:rsidR="00471767" w:rsidRDefault="00471767" w:rsidP="001A0C38">
      <w:pPr>
        <w:shd w:val="clear" w:color="auto" w:fill="FFFFFF"/>
        <w:autoSpaceDE w:val="0"/>
        <w:autoSpaceDN w:val="0"/>
        <w:adjustRightInd w:val="0"/>
        <w:ind w:firstLine="567"/>
        <w:jc w:val="both"/>
        <w:rPr>
          <w:sz w:val="28"/>
        </w:rPr>
      </w:pPr>
      <w:r>
        <w:rPr>
          <w:sz w:val="28"/>
          <w:szCs w:val="22"/>
        </w:rPr>
        <w:t>•возрос вдвое минимальный размер наследства, облагаемый налогом (до 8 млн иен), а верхний предел ставки снизился  на 5% (до 70%);</w:t>
      </w:r>
    </w:p>
    <w:p w:rsidR="00471767" w:rsidRDefault="00471767" w:rsidP="001A0C38">
      <w:pPr>
        <w:shd w:val="clear" w:color="auto" w:fill="FFFFFF"/>
        <w:autoSpaceDE w:val="0"/>
        <w:autoSpaceDN w:val="0"/>
        <w:adjustRightInd w:val="0"/>
        <w:ind w:firstLine="567"/>
        <w:jc w:val="both"/>
        <w:rPr>
          <w:sz w:val="28"/>
        </w:rPr>
      </w:pPr>
      <w:r>
        <w:rPr>
          <w:sz w:val="28"/>
          <w:szCs w:val="22"/>
        </w:rPr>
        <w:t>•вдвое возросла облагаемая сумма счетов гостиниц (до 10 тыс. иен), ресторанов (до 5 тыс. иен) при одновременном снижении ставки до 3%.</w:t>
      </w: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jc w:val="center"/>
        <w:rPr>
          <w:b/>
          <w:sz w:val="28"/>
        </w:rPr>
      </w:pPr>
      <w:r>
        <w:rPr>
          <w:b/>
          <w:sz w:val="28"/>
        </w:rPr>
        <w:t>3 Механизм взаимодействия между уровнями бюджетной системы</w:t>
      </w:r>
    </w:p>
    <w:p w:rsidR="00471767" w:rsidRDefault="00471767" w:rsidP="001A0C38">
      <w:pPr>
        <w:shd w:val="clear" w:color="auto" w:fill="FFFFFF"/>
        <w:autoSpaceDE w:val="0"/>
        <w:autoSpaceDN w:val="0"/>
        <w:adjustRightInd w:val="0"/>
        <w:ind w:firstLine="567"/>
        <w:jc w:val="both"/>
        <w:rPr>
          <w:sz w:val="28"/>
        </w:rPr>
      </w:pPr>
    </w:p>
    <w:p w:rsidR="00471767" w:rsidRDefault="00471767" w:rsidP="001A0C38">
      <w:pPr>
        <w:shd w:val="clear" w:color="auto" w:fill="FFFFFF"/>
        <w:autoSpaceDE w:val="0"/>
        <w:autoSpaceDN w:val="0"/>
        <w:adjustRightInd w:val="0"/>
        <w:ind w:firstLine="567"/>
        <w:jc w:val="both"/>
        <w:rPr>
          <w:sz w:val="28"/>
          <w:szCs w:val="22"/>
        </w:rPr>
      </w:pPr>
      <w:r>
        <w:rPr>
          <w:i/>
          <w:iCs/>
          <w:sz w:val="28"/>
        </w:rPr>
        <w:t>Современная бюджетная система</w:t>
      </w:r>
      <w:r>
        <w:rPr>
          <w:sz w:val="28"/>
        </w:rPr>
        <w:t xml:space="preserve"> Японии построена таким образом, что местные власти собирают чуть больше одной четверти от общих налоговых поступлений в стране, что значи</w:t>
      </w:r>
      <w:r>
        <w:rPr>
          <w:sz w:val="28"/>
          <w:szCs w:val="22"/>
        </w:rPr>
        <w:t xml:space="preserve">тельно больше по сравнению с другими развитыми странами (таблица 4). </w:t>
      </w:r>
    </w:p>
    <w:p w:rsidR="00471767" w:rsidRDefault="00471767" w:rsidP="001A0C38">
      <w:pPr>
        <w:shd w:val="clear" w:color="auto" w:fill="FFFFFF"/>
        <w:autoSpaceDE w:val="0"/>
        <w:autoSpaceDN w:val="0"/>
        <w:adjustRightInd w:val="0"/>
        <w:ind w:firstLine="567"/>
        <w:jc w:val="both"/>
        <w:rPr>
          <w:sz w:val="28"/>
          <w:szCs w:val="22"/>
        </w:rPr>
      </w:pPr>
    </w:p>
    <w:p w:rsidR="00471767" w:rsidRDefault="00471767" w:rsidP="001A0C38">
      <w:pPr>
        <w:shd w:val="clear" w:color="auto" w:fill="FFFFFF"/>
        <w:autoSpaceDE w:val="0"/>
        <w:autoSpaceDN w:val="0"/>
        <w:adjustRightInd w:val="0"/>
        <w:ind w:firstLine="567"/>
        <w:jc w:val="both"/>
        <w:rPr>
          <w:bCs/>
          <w:sz w:val="28"/>
          <w:szCs w:val="18"/>
        </w:rPr>
      </w:pPr>
      <w:r>
        <w:rPr>
          <w:sz w:val="28"/>
          <w:szCs w:val="22"/>
        </w:rPr>
        <w:t xml:space="preserve">Таблица 4 - </w:t>
      </w:r>
      <w:r>
        <w:rPr>
          <w:bCs/>
          <w:sz w:val="28"/>
          <w:szCs w:val="18"/>
        </w:rPr>
        <w:t>Относительная значимость местных налогов</w:t>
      </w:r>
    </w:p>
    <w:p w:rsidR="00471767" w:rsidRDefault="00471767" w:rsidP="001A0C38">
      <w:pPr>
        <w:shd w:val="clear" w:color="auto" w:fill="FFFFFF"/>
        <w:autoSpaceDE w:val="0"/>
        <w:autoSpaceDN w:val="0"/>
        <w:adjustRightInd w:val="0"/>
        <w:rPr>
          <w:sz w:val="20"/>
        </w:rPr>
      </w:pPr>
    </w:p>
    <w:tbl>
      <w:tblPr>
        <w:tblW w:w="9639" w:type="dxa"/>
        <w:tblInd w:w="40" w:type="dxa"/>
        <w:tblLayout w:type="fixed"/>
        <w:tblCellMar>
          <w:left w:w="40" w:type="dxa"/>
          <w:right w:w="40" w:type="dxa"/>
        </w:tblCellMar>
        <w:tblLook w:val="0000"/>
      </w:tblPr>
      <w:tblGrid>
        <w:gridCol w:w="1800"/>
        <w:gridCol w:w="900"/>
        <w:gridCol w:w="1080"/>
        <w:gridCol w:w="1980"/>
        <w:gridCol w:w="1080"/>
        <w:gridCol w:w="1260"/>
        <w:gridCol w:w="1539"/>
      </w:tblGrid>
      <w:tr w:rsidR="00471767" w:rsidTr="00887FA5">
        <w:trPr>
          <w:cantSplit/>
          <w:trHeight w:val="595"/>
        </w:trPr>
        <w:tc>
          <w:tcPr>
            <w:tcW w:w="1800" w:type="dxa"/>
            <w:vMerge w:val="restart"/>
            <w:tcBorders>
              <w:top w:val="single" w:sz="6" w:space="0" w:color="auto"/>
              <w:left w:val="single" w:sz="6" w:space="0" w:color="auto"/>
              <w:right w:val="single" w:sz="6" w:space="0" w:color="auto"/>
            </w:tcBorders>
            <w:shd w:val="clear" w:color="auto" w:fill="FFFFFF"/>
          </w:tcPr>
          <w:p w:rsidR="00471767" w:rsidRDefault="00471767" w:rsidP="00887FA5">
            <w:pPr>
              <w:autoSpaceDE w:val="0"/>
              <w:autoSpaceDN w:val="0"/>
              <w:adjustRightInd w:val="0"/>
              <w:jc w:val="center"/>
            </w:pPr>
            <w:r>
              <w:rPr>
                <w:szCs w:val="20"/>
              </w:rPr>
              <w:t>Страна</w:t>
            </w:r>
          </w:p>
        </w:tc>
        <w:tc>
          <w:tcPr>
            <w:tcW w:w="5040" w:type="dxa"/>
            <w:gridSpan w:val="4"/>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Налоговые источники, % от совокупных местных налоговых поступлений</w:t>
            </w:r>
          </w:p>
        </w:tc>
        <w:tc>
          <w:tcPr>
            <w:tcW w:w="1260" w:type="dxa"/>
            <w:vMerge w:val="restart"/>
            <w:tcBorders>
              <w:top w:val="single" w:sz="6" w:space="0" w:color="auto"/>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Местные налоги,</w:t>
            </w:r>
          </w:p>
          <w:p w:rsidR="00471767" w:rsidRDefault="00471767" w:rsidP="00887FA5">
            <w:pPr>
              <w:shd w:val="clear" w:color="auto" w:fill="FFFFFF"/>
              <w:autoSpaceDE w:val="0"/>
              <w:autoSpaceDN w:val="0"/>
              <w:adjustRightInd w:val="0"/>
              <w:jc w:val="center"/>
            </w:pPr>
            <w:r>
              <w:rPr>
                <w:szCs w:val="20"/>
              </w:rPr>
              <w:t>%от ВВП</w:t>
            </w:r>
          </w:p>
        </w:tc>
        <w:tc>
          <w:tcPr>
            <w:tcW w:w="1539" w:type="dxa"/>
            <w:vMerge w:val="restart"/>
            <w:tcBorders>
              <w:top w:val="single" w:sz="6" w:space="0" w:color="auto"/>
              <w:left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Местные налоги,</w:t>
            </w:r>
          </w:p>
          <w:p w:rsidR="00471767" w:rsidRDefault="00471767" w:rsidP="00887FA5">
            <w:pPr>
              <w:shd w:val="clear" w:color="auto" w:fill="FFFFFF"/>
              <w:autoSpaceDE w:val="0"/>
              <w:autoSpaceDN w:val="0"/>
              <w:adjustRightInd w:val="0"/>
              <w:jc w:val="center"/>
            </w:pPr>
            <w:r>
              <w:rPr>
                <w:szCs w:val="20"/>
              </w:rPr>
              <w:t>% от всех налогов</w:t>
            </w:r>
          </w:p>
        </w:tc>
      </w:tr>
      <w:tr w:rsidR="00471767" w:rsidTr="00887FA5">
        <w:trPr>
          <w:cantSplit/>
          <w:trHeight w:val="518"/>
        </w:trPr>
        <w:tc>
          <w:tcPr>
            <w:tcW w:w="1800" w:type="dxa"/>
            <w:vMerge/>
            <w:tcBorders>
              <w:left w:val="single" w:sz="6" w:space="0" w:color="auto"/>
              <w:bottom w:val="single" w:sz="6" w:space="0" w:color="auto"/>
              <w:right w:val="single" w:sz="6" w:space="0" w:color="auto"/>
            </w:tcBorders>
            <w:shd w:val="clear" w:color="auto" w:fill="FFFFFF"/>
          </w:tcPr>
          <w:p w:rsidR="00471767" w:rsidRDefault="00471767" w:rsidP="00887FA5">
            <w:pPr>
              <w:autoSpaceDE w:val="0"/>
              <w:autoSpaceDN w:val="0"/>
              <w:adjustRightInd w:val="0"/>
              <w:jc w:val="cente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доход</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продажи</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недвижимость</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другое</w:t>
            </w:r>
          </w:p>
        </w:tc>
        <w:tc>
          <w:tcPr>
            <w:tcW w:w="1260" w:type="dxa"/>
            <w:vMerge/>
            <w:tcBorders>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p>
        </w:tc>
        <w:tc>
          <w:tcPr>
            <w:tcW w:w="1539" w:type="dxa"/>
            <w:vMerge/>
            <w:tcBorders>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p>
        </w:tc>
      </w:tr>
      <w:tr w:rsidR="00471767" w:rsidTr="00887FA5">
        <w:trPr>
          <w:trHeight w:val="307"/>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США</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2"/>
              </w:rPr>
              <w:t>6,5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21,8</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71,8</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0,0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3,5</w:t>
            </w:r>
          </w:p>
        </w:tc>
        <w:tc>
          <w:tcPr>
            <w:tcW w:w="1539"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2"/>
              </w:rPr>
              <w:t>11,5</w:t>
            </w:r>
          </w:p>
        </w:tc>
      </w:tr>
      <w:tr w:rsidR="00471767" w:rsidTr="00887FA5">
        <w:trPr>
          <w:trHeight w:val="298"/>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Германия</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78,0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6,0</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15,8</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0,2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2,6</w:t>
            </w:r>
          </w:p>
        </w:tc>
        <w:tc>
          <w:tcPr>
            <w:tcW w:w="1539"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7,5</w:t>
            </w:r>
          </w:p>
        </w:tc>
      </w:tr>
      <w:tr w:rsidR="00471767" w:rsidTr="00887FA5">
        <w:trPr>
          <w:trHeight w:val="308"/>
        </w:trPr>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471767" w:rsidRDefault="00471767" w:rsidP="00887FA5">
            <w:pPr>
              <w:shd w:val="clear" w:color="auto" w:fill="FFFFFF"/>
              <w:autoSpaceDE w:val="0"/>
              <w:autoSpaceDN w:val="0"/>
              <w:adjustRightInd w:val="0"/>
            </w:pPr>
            <w:r>
              <w:rPr>
                <w:szCs w:val="20"/>
              </w:rPr>
              <w:t>Великобритания</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0,0</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99,5</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0,5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1,5</w:t>
            </w:r>
          </w:p>
        </w:tc>
        <w:tc>
          <w:tcPr>
            <w:tcW w:w="1539"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4,1</w:t>
            </w:r>
          </w:p>
        </w:tc>
      </w:tr>
      <w:tr w:rsidR="00471767" w:rsidTr="00887FA5">
        <w:trPr>
          <w:trHeight w:val="307"/>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Франция</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0,0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11,5</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48,2</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40,4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4,4</w:t>
            </w:r>
          </w:p>
        </w:tc>
        <w:tc>
          <w:tcPr>
            <w:tcW w:w="1539"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9,7</w:t>
            </w:r>
          </w:p>
        </w:tc>
      </w:tr>
      <w:tr w:rsidR="00471767" w:rsidTr="00887FA5">
        <w:trPr>
          <w:trHeight w:val="38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pPr>
            <w:r>
              <w:rPr>
                <w:szCs w:val="20"/>
              </w:rPr>
              <w:t>Япония</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47,4</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20,7</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30,9</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1,0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7,0</w:t>
            </w:r>
          </w:p>
        </w:tc>
        <w:tc>
          <w:tcPr>
            <w:tcW w:w="1539" w:type="dxa"/>
            <w:tcBorders>
              <w:top w:val="single" w:sz="6" w:space="0" w:color="auto"/>
              <w:left w:val="single" w:sz="6" w:space="0" w:color="auto"/>
              <w:bottom w:val="single" w:sz="6" w:space="0" w:color="auto"/>
              <w:right w:val="single" w:sz="6" w:space="0" w:color="auto"/>
            </w:tcBorders>
            <w:shd w:val="clear" w:color="auto" w:fill="FFFFFF"/>
          </w:tcPr>
          <w:p w:rsidR="00471767" w:rsidRDefault="00471767" w:rsidP="00887FA5">
            <w:pPr>
              <w:shd w:val="clear" w:color="auto" w:fill="FFFFFF"/>
              <w:autoSpaceDE w:val="0"/>
              <w:autoSpaceDN w:val="0"/>
              <w:adjustRightInd w:val="0"/>
              <w:jc w:val="center"/>
            </w:pPr>
            <w:r>
              <w:rPr>
                <w:szCs w:val="20"/>
              </w:rPr>
              <w:t>25,6</w:t>
            </w:r>
          </w:p>
        </w:tc>
      </w:tr>
    </w:tbl>
    <w:p w:rsidR="00471767" w:rsidRDefault="00471767" w:rsidP="001A0C38">
      <w:pPr>
        <w:shd w:val="clear" w:color="auto" w:fill="FFFFFF"/>
        <w:autoSpaceDE w:val="0"/>
        <w:autoSpaceDN w:val="0"/>
        <w:adjustRightInd w:val="0"/>
        <w:rPr>
          <w:color w:val="000000"/>
          <w:szCs w:val="22"/>
        </w:rPr>
      </w:pPr>
    </w:p>
    <w:p w:rsidR="00471767" w:rsidRDefault="00471767" w:rsidP="001A0C38">
      <w:pPr>
        <w:shd w:val="clear" w:color="auto" w:fill="FFFFFF"/>
        <w:autoSpaceDE w:val="0"/>
        <w:autoSpaceDN w:val="0"/>
        <w:adjustRightInd w:val="0"/>
        <w:ind w:firstLine="567"/>
        <w:jc w:val="both"/>
        <w:rPr>
          <w:sz w:val="28"/>
        </w:rPr>
      </w:pPr>
      <w:r>
        <w:rPr>
          <w:i/>
          <w:sz w:val="28"/>
          <w:szCs w:val="22"/>
        </w:rPr>
        <w:t xml:space="preserve">При распределении трансфертов </w:t>
      </w:r>
      <w:r>
        <w:rPr>
          <w:sz w:val="28"/>
          <w:szCs w:val="22"/>
        </w:rPr>
        <w:t>правительство исходит из того, что гражданин, проживающий в любой префектуре или городе, является одновременно гражданином Японии, и поэтому он должен получить определенный набор общественных услуг независимо от того, каково финансовое положение местного органа власти. Трансферты распределяются между префектурами и муниципалитетами в неравных пропорциях. В среднем они составляют около 40% доходной части бюджетов префектур и 30% муниципалитетов, но за этими средними показателями стоит значительный разброс по отдельным регионам. Перераспределение налогов осуществляется по принципу полного или частичного сбалансирования разницы между основными финансовыми потребностями и основными финансовыми поступлениями.</w:t>
      </w:r>
    </w:p>
    <w:p w:rsidR="00471767" w:rsidRDefault="00471767" w:rsidP="001A0C38">
      <w:pPr>
        <w:pStyle w:val="BodyTextIndent2"/>
        <w:spacing w:after="0"/>
        <w:ind w:firstLine="567"/>
      </w:pPr>
      <w:r>
        <w:t xml:space="preserve">Отчисления из центрального бюджета получают нуждающиеся в финансовой помощи префектуры и муниципалитеты (последние не непосредственно от правительства, а через префектуры). Большинство ОМС в Японии в той или иной форме получают трансферты от центрального правительства. Помимо безвозвратных выплат правительство Японии использует и </w:t>
      </w:r>
      <w:r>
        <w:rPr>
          <w:i/>
        </w:rPr>
        <w:t>систему льготного целевого кредитования</w:t>
      </w:r>
      <w:r>
        <w:t xml:space="preserve"> через программу займов и инвестиций. </w:t>
      </w:r>
    </w:p>
    <w:p w:rsidR="00471767" w:rsidRDefault="00471767" w:rsidP="001A0C38">
      <w:pPr>
        <w:shd w:val="clear" w:color="auto" w:fill="FFFFFF"/>
        <w:autoSpaceDE w:val="0"/>
        <w:autoSpaceDN w:val="0"/>
        <w:adjustRightInd w:val="0"/>
        <w:ind w:firstLine="567"/>
        <w:jc w:val="both"/>
        <w:rPr>
          <w:sz w:val="28"/>
          <w:szCs w:val="22"/>
        </w:rPr>
      </w:pPr>
      <w:r>
        <w:rPr>
          <w:sz w:val="28"/>
          <w:szCs w:val="22"/>
        </w:rPr>
        <w:t>Местные бюджеты пополняются и за счет займов, размещаемых на финансовом рынке путем открытой продажи облигаций округов местного самоуправления.</w:t>
      </w:r>
    </w:p>
    <w:p w:rsidR="00471767" w:rsidRDefault="00471767" w:rsidP="001A0C38">
      <w:pPr>
        <w:shd w:val="clear" w:color="auto" w:fill="FFFFFF"/>
        <w:autoSpaceDE w:val="0"/>
        <w:autoSpaceDN w:val="0"/>
        <w:adjustRightInd w:val="0"/>
        <w:ind w:firstLine="567"/>
        <w:jc w:val="both"/>
        <w:rPr>
          <w:sz w:val="28"/>
        </w:rPr>
      </w:pPr>
      <w:r>
        <w:rPr>
          <w:i/>
          <w:sz w:val="28"/>
          <w:szCs w:val="22"/>
        </w:rPr>
        <w:t>Механизм взаимодействия между уровнями бюджетной системы</w:t>
      </w:r>
      <w:r>
        <w:rPr>
          <w:sz w:val="28"/>
          <w:szCs w:val="22"/>
        </w:rPr>
        <w:t xml:space="preserve"> Японии осуществляется путем предоставления финансовой помощи местным бюджетам. Центральное правительство Японии практически всю финансовую помощь нижестоящим уровням власти распределяет в целях выравнивания расходных потребностей. Они определяются для таких статей, как содержание полиции, общественные работы, образование, социальное обеспечение и трудовые ресурсы, промышленность и экономика, а также общее управление. Нормативы расходов не соответствуют фактическим бюджетным. Они рассчитываются на основе так называемого «образцового местного правительства», представляющего собой условную префектуру с населением в 1,7 млн человек и площадью 6900 км</w:t>
      </w:r>
      <w:r>
        <w:rPr>
          <w:sz w:val="28"/>
          <w:szCs w:val="22"/>
          <w:vertAlign w:val="superscript"/>
        </w:rPr>
        <w:t>2</w:t>
      </w:r>
      <w:r>
        <w:rPr>
          <w:sz w:val="28"/>
          <w:szCs w:val="22"/>
        </w:rPr>
        <w:t>, или муниципальное образование с населением 100 тыс. человек и площадью 160 км</w:t>
      </w:r>
      <w:r>
        <w:rPr>
          <w:sz w:val="28"/>
          <w:szCs w:val="22"/>
          <w:vertAlign w:val="superscript"/>
        </w:rPr>
        <w:t>2</w:t>
      </w:r>
      <w:r>
        <w:rPr>
          <w:sz w:val="28"/>
          <w:szCs w:val="22"/>
        </w:rPr>
        <w:t>.</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В Японии </w:t>
      </w:r>
      <w:r>
        <w:rPr>
          <w:i/>
          <w:sz w:val="28"/>
          <w:szCs w:val="22"/>
        </w:rPr>
        <w:t>местные бюджеты</w:t>
      </w:r>
      <w:r>
        <w:rPr>
          <w:sz w:val="28"/>
          <w:szCs w:val="22"/>
        </w:rPr>
        <w:t xml:space="preserve"> получают только субсидии, но помимо этого государство перепоручает местным властям часть расходов строго целевого назначения: строительство портов, гидроэлектростанций, ликвидацию последствий стихийных бедствий и т.п.</w:t>
      </w:r>
    </w:p>
    <w:p w:rsidR="00471767" w:rsidRDefault="00471767" w:rsidP="001A0C38">
      <w:pPr>
        <w:shd w:val="clear" w:color="auto" w:fill="FFFFFF"/>
        <w:autoSpaceDE w:val="0"/>
        <w:autoSpaceDN w:val="0"/>
        <w:adjustRightInd w:val="0"/>
        <w:ind w:firstLine="567"/>
        <w:jc w:val="both"/>
        <w:rPr>
          <w:b/>
          <w:sz w:val="28"/>
        </w:rPr>
      </w:pPr>
    </w:p>
    <w:p w:rsidR="00471767" w:rsidRDefault="00471767" w:rsidP="001A0C38">
      <w:pPr>
        <w:numPr>
          <w:ilvl w:val="0"/>
          <w:numId w:val="6"/>
        </w:numPr>
        <w:shd w:val="clear" w:color="auto" w:fill="FFFFFF"/>
        <w:tabs>
          <w:tab w:val="left" w:pos="1440"/>
          <w:tab w:val="left" w:pos="1620"/>
          <w:tab w:val="left" w:pos="2977"/>
          <w:tab w:val="left" w:pos="3060"/>
          <w:tab w:val="left" w:pos="3119"/>
        </w:tabs>
        <w:autoSpaceDE w:val="0"/>
        <w:autoSpaceDN w:val="0"/>
        <w:adjustRightInd w:val="0"/>
        <w:jc w:val="center"/>
        <w:rPr>
          <w:b/>
          <w:sz w:val="28"/>
        </w:rPr>
      </w:pPr>
      <w:r>
        <w:rPr>
          <w:b/>
          <w:sz w:val="28"/>
        </w:rPr>
        <w:t>Расходы бюджетов Японии</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Структура государственных расходов Японии имеет ряд характерных черт, которые определяются, с одной стороны, историческими условиями развития страны, с другой — спецификой взаимодействия между государством и частным капиталом. </w:t>
      </w:r>
      <w:r>
        <w:rPr>
          <w:i/>
          <w:sz w:val="28"/>
          <w:szCs w:val="22"/>
        </w:rPr>
        <w:t>К наиболее важным особенностям государственных расходов</w:t>
      </w:r>
      <w:r>
        <w:rPr>
          <w:sz w:val="28"/>
          <w:szCs w:val="22"/>
        </w:rPr>
        <w:t xml:space="preserve"> Японии можно отнести следующее.</w:t>
      </w:r>
    </w:p>
    <w:p w:rsidR="00471767" w:rsidRDefault="00471767" w:rsidP="001A0C38">
      <w:pPr>
        <w:shd w:val="clear" w:color="auto" w:fill="FFFFFF"/>
        <w:autoSpaceDE w:val="0"/>
        <w:autoSpaceDN w:val="0"/>
        <w:adjustRightInd w:val="0"/>
        <w:ind w:firstLine="567"/>
        <w:jc w:val="both"/>
        <w:rPr>
          <w:sz w:val="28"/>
        </w:rPr>
      </w:pPr>
      <w:r>
        <w:rPr>
          <w:sz w:val="28"/>
          <w:szCs w:val="22"/>
        </w:rPr>
        <w:t>1. Наиболее высокими темпами в 1960—1980-е гг. росли социальные расходы — на 9—10% ежегодно, превышая темпы роста в бюджетах других развитых стран, что было связано с низкой точкой отсчета. Хотя их доля выросла более чем в 2 раза в расходах бюджета, чего нет ни в одной развитой стране, однако их доля до сих пор ниже, чем в других развитых странах — менее 40%. Это связано как с особой структурой расходов центрального бюджета, так и с системой социального обеспечения, финансируемой в значительной степени за счет корпоративных фондов.</w:t>
      </w:r>
    </w:p>
    <w:p w:rsidR="00471767" w:rsidRDefault="00471767" w:rsidP="001A0C38">
      <w:pPr>
        <w:shd w:val="clear" w:color="auto" w:fill="FFFFFF"/>
        <w:autoSpaceDE w:val="0"/>
        <w:autoSpaceDN w:val="0"/>
        <w:adjustRightInd w:val="0"/>
        <w:ind w:firstLine="567"/>
        <w:jc w:val="both"/>
        <w:rPr>
          <w:i/>
          <w:iCs/>
          <w:sz w:val="28"/>
        </w:rPr>
      </w:pPr>
      <w:r>
        <w:rPr>
          <w:sz w:val="28"/>
          <w:szCs w:val="22"/>
        </w:rPr>
        <w:t xml:space="preserve">2. В Японии традиционно велики государственные капиталовложения — 8,5—9% ВВП. Государственные капиталовложения в Японии осуществляются через </w:t>
      </w:r>
      <w:r>
        <w:rPr>
          <w:i/>
          <w:iCs/>
          <w:sz w:val="28"/>
          <w:szCs w:val="22"/>
        </w:rPr>
        <w:t>программу государственных займов и инвестиций.</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3. </w:t>
      </w:r>
      <w:r>
        <w:rPr>
          <w:i/>
          <w:iCs/>
          <w:sz w:val="28"/>
          <w:szCs w:val="22"/>
        </w:rPr>
        <w:t>Военные расходы</w:t>
      </w:r>
      <w:r>
        <w:rPr>
          <w:sz w:val="28"/>
          <w:szCs w:val="22"/>
        </w:rPr>
        <w:t xml:space="preserve"> составляют около 6% расходов бюджета центрального правительства. Это связано с выполнением условий капитуляции Японии после поражения во Второй мировой войне.</w:t>
      </w:r>
    </w:p>
    <w:p w:rsidR="00471767" w:rsidRDefault="00471767" w:rsidP="001A0C38">
      <w:pPr>
        <w:pStyle w:val="BodyTextIndent3"/>
        <w:widowControl/>
      </w:pPr>
      <w:r>
        <w:t xml:space="preserve">4. </w:t>
      </w:r>
      <w:r>
        <w:rPr>
          <w:i/>
          <w:iCs/>
        </w:rPr>
        <w:t>Расходы по обслуживанию государственного долга</w:t>
      </w:r>
      <w:r>
        <w:t xml:space="preserve"> велики и составляют более 20% от расходов бюджета.</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Характерной чертой бюджета Японии, заслуживающей отдельного рассмотрения, является программа </w:t>
      </w:r>
      <w:r>
        <w:rPr>
          <w:i/>
          <w:sz w:val="28"/>
          <w:szCs w:val="22"/>
        </w:rPr>
        <w:t>государственных займов и инвестиций</w:t>
      </w:r>
      <w:r>
        <w:rPr>
          <w:sz w:val="28"/>
          <w:szCs w:val="22"/>
        </w:rPr>
        <w:t xml:space="preserve">. Государство принимает активное участие в перестройке </w:t>
      </w:r>
      <w:r>
        <w:rPr>
          <w:i/>
          <w:sz w:val="28"/>
          <w:szCs w:val="22"/>
        </w:rPr>
        <w:t xml:space="preserve">энергетического баланса </w:t>
      </w:r>
      <w:r>
        <w:rPr>
          <w:sz w:val="28"/>
          <w:szCs w:val="22"/>
        </w:rPr>
        <w:t>страны в целях снижения зависимости от импорта нефти и развития альтернативных источников энергии и топлива, в осуществлении гидротехнического и дорожного строительства, в работах по переоборудованию портов, развитию авиационного и железнодорожного транспорта, системы связи, ликвидации последствий стихийных бедствий, охране лесов.</w:t>
      </w:r>
    </w:p>
    <w:p w:rsidR="00471767" w:rsidRDefault="00471767" w:rsidP="001A0C38">
      <w:pPr>
        <w:shd w:val="clear" w:color="auto" w:fill="FFFFFF"/>
        <w:autoSpaceDE w:val="0"/>
        <w:autoSpaceDN w:val="0"/>
        <w:adjustRightInd w:val="0"/>
        <w:ind w:firstLine="567"/>
        <w:jc w:val="both"/>
        <w:rPr>
          <w:sz w:val="28"/>
        </w:rPr>
      </w:pPr>
      <w:r>
        <w:rPr>
          <w:sz w:val="28"/>
        </w:rPr>
        <w:t xml:space="preserve">За </w:t>
      </w:r>
      <w:r>
        <w:rPr>
          <w:i/>
          <w:sz w:val="28"/>
        </w:rPr>
        <w:t xml:space="preserve">счет бюджетных средств власти стимулируют процесс модернизации деревни. </w:t>
      </w:r>
      <w:r>
        <w:rPr>
          <w:sz w:val="28"/>
        </w:rPr>
        <w:t>В условиях кризиса государственных финансов относительно сократились ассигнования на экономические цели.</w:t>
      </w:r>
      <w:r>
        <w:rPr>
          <w:sz w:val="28"/>
          <w:szCs w:val="22"/>
        </w:rPr>
        <w:t xml:space="preserve"> Однако и в современных условиях </w:t>
      </w:r>
      <w:r>
        <w:rPr>
          <w:i/>
          <w:sz w:val="28"/>
          <w:szCs w:val="22"/>
        </w:rPr>
        <w:t>государство активно поддерживает развитие науки и техники</w:t>
      </w:r>
      <w:r>
        <w:rPr>
          <w:sz w:val="28"/>
          <w:szCs w:val="22"/>
        </w:rPr>
        <w:t xml:space="preserve">, в частности исследования в области атомной энергии, освоения космоса, ресурсов мирового океана, океанического и морского дна, разработку военной и </w:t>
      </w:r>
      <w:r>
        <w:rPr>
          <w:i/>
          <w:iCs/>
          <w:sz w:val="28"/>
          <w:szCs w:val="22"/>
        </w:rPr>
        <w:t>ракетной техники, средств автоматики и управления, включая ЭВМ и робототехнику</w:t>
      </w:r>
      <w:r>
        <w:rPr>
          <w:sz w:val="28"/>
          <w:szCs w:val="22"/>
        </w:rPr>
        <w:t>.</w:t>
      </w:r>
    </w:p>
    <w:p w:rsidR="00471767" w:rsidRDefault="00471767" w:rsidP="001A0C38">
      <w:pPr>
        <w:shd w:val="clear" w:color="auto" w:fill="FFFFFF"/>
        <w:autoSpaceDE w:val="0"/>
        <w:autoSpaceDN w:val="0"/>
        <w:adjustRightInd w:val="0"/>
        <w:ind w:firstLine="567"/>
        <w:jc w:val="both"/>
        <w:rPr>
          <w:sz w:val="28"/>
        </w:rPr>
      </w:pPr>
      <w:r>
        <w:rPr>
          <w:i/>
          <w:sz w:val="28"/>
          <w:szCs w:val="22"/>
        </w:rPr>
        <w:t xml:space="preserve">Расходы на экономические цели </w:t>
      </w:r>
      <w:r>
        <w:rPr>
          <w:sz w:val="28"/>
          <w:szCs w:val="22"/>
        </w:rPr>
        <w:t>составляют около 20% расходов, финансируемых правительством за счет бюджетных средств центрального правительства. Источником столь крупных расходов является система государственного кредитования и инвестирования, которая прямо не входит в бюджет, а составляет особый элемент бюджетной системы.</w:t>
      </w:r>
    </w:p>
    <w:p w:rsidR="00471767" w:rsidRDefault="00471767" w:rsidP="001A0C38">
      <w:pPr>
        <w:shd w:val="clear" w:color="auto" w:fill="FFFFFF"/>
        <w:autoSpaceDE w:val="0"/>
        <w:autoSpaceDN w:val="0"/>
        <w:adjustRightInd w:val="0"/>
        <w:ind w:firstLine="567"/>
        <w:jc w:val="both"/>
        <w:rPr>
          <w:sz w:val="28"/>
          <w:szCs w:val="22"/>
        </w:rPr>
      </w:pPr>
      <w:r>
        <w:rPr>
          <w:i/>
          <w:iCs/>
          <w:sz w:val="28"/>
          <w:szCs w:val="22"/>
        </w:rPr>
        <w:t>Главный финансовый источник программы</w:t>
      </w:r>
      <w:r>
        <w:rPr>
          <w:sz w:val="28"/>
          <w:szCs w:val="22"/>
        </w:rPr>
        <w:t xml:space="preserve">, обеспечивающий около 80% всех ресурсов, — </w:t>
      </w:r>
      <w:r>
        <w:rPr>
          <w:i/>
          <w:iCs/>
          <w:sz w:val="28"/>
          <w:szCs w:val="22"/>
        </w:rPr>
        <w:t>почтовые сбережения населения</w:t>
      </w:r>
      <w:r>
        <w:rPr>
          <w:sz w:val="28"/>
          <w:szCs w:val="22"/>
        </w:rPr>
        <w:t xml:space="preserve">. По размерам вкладов </w:t>
      </w:r>
      <w:r>
        <w:rPr>
          <w:i/>
          <w:iCs/>
          <w:sz w:val="28"/>
          <w:szCs w:val="22"/>
        </w:rPr>
        <w:t>почтово-сберегательная сеть</w:t>
      </w:r>
      <w:r>
        <w:rPr>
          <w:sz w:val="28"/>
          <w:szCs w:val="22"/>
        </w:rPr>
        <w:t xml:space="preserve"> Японии является крупнейшим финансовым институтом в мире, располагая суммой, равной почти половине японского ВВП. И, наконец, значительная часть средств программы, прежде всего счета доверительных фондов, передается в кредит государственным кредитным институтам. Они используют их для кредитования конкретных отраслей и секторов экономики — каждый в соответствии со своей сферой специализации. Таких институтов изначально насчитывалось 11, но в результате реорганизации и слияния ряда институтов это число сократилось. </w:t>
      </w:r>
    </w:p>
    <w:p w:rsidR="00471767" w:rsidRDefault="00471767" w:rsidP="001A0C38">
      <w:pPr>
        <w:shd w:val="clear" w:color="auto" w:fill="FFFFFF"/>
        <w:autoSpaceDE w:val="0"/>
        <w:autoSpaceDN w:val="0"/>
        <w:adjustRightInd w:val="0"/>
        <w:ind w:firstLine="567"/>
        <w:jc w:val="both"/>
        <w:rPr>
          <w:sz w:val="28"/>
          <w:szCs w:val="22"/>
        </w:rPr>
      </w:pPr>
      <w:r>
        <w:rPr>
          <w:i/>
          <w:iCs/>
          <w:sz w:val="28"/>
          <w:szCs w:val="22"/>
        </w:rPr>
        <w:t>Государственные кредитные институты</w:t>
      </w:r>
      <w:r>
        <w:rPr>
          <w:sz w:val="28"/>
          <w:szCs w:val="22"/>
        </w:rPr>
        <w:t xml:space="preserve"> осуществляют кредитование на льготных условиях — под низкий процент и, как правило, на длительный срок. Примерно половина средств предоставляется на 20 лет и более. Вместе с тем возвратность средств рассматривается как важнейшее условие действия программы, как фактор, обеспечивающий финансовую дисциплину всех ее участников. </w:t>
      </w:r>
    </w:p>
    <w:p w:rsidR="00471767" w:rsidRDefault="00471767" w:rsidP="001A0C38">
      <w:pPr>
        <w:shd w:val="clear" w:color="auto" w:fill="FFFFFF"/>
        <w:autoSpaceDE w:val="0"/>
        <w:autoSpaceDN w:val="0"/>
        <w:adjustRightInd w:val="0"/>
        <w:ind w:firstLine="567"/>
        <w:jc w:val="both"/>
        <w:rPr>
          <w:sz w:val="28"/>
          <w:szCs w:val="22"/>
        </w:rPr>
      </w:pPr>
      <w:r>
        <w:rPr>
          <w:i/>
          <w:iCs/>
          <w:sz w:val="28"/>
          <w:szCs w:val="28"/>
        </w:rPr>
        <w:t>Государственная программа займов</w:t>
      </w:r>
      <w:r>
        <w:rPr>
          <w:sz w:val="28"/>
          <w:szCs w:val="28"/>
        </w:rPr>
        <w:t xml:space="preserve"> и инвестиций включает в себя 12 разделов расходов: жилищное хозяйство, улучшение условий жизни, социальное благосостояние, образование и культура, малый бизнес, сельское, лесное, рыбное хозяйство, сохранность национальной территории, борьба со стихийными бедствиями, </w:t>
      </w:r>
      <w:r>
        <w:rPr>
          <w:sz w:val="28"/>
          <w:szCs w:val="22"/>
        </w:rPr>
        <w:t>дорожное хозяйство, транспорт и связь, региональное развитие, основные отрасли, внешняя торговля и экономическое сотрудничество.</w:t>
      </w:r>
    </w:p>
    <w:p w:rsidR="00471767" w:rsidRDefault="00471767" w:rsidP="001A0C38">
      <w:pPr>
        <w:shd w:val="clear" w:color="auto" w:fill="FFFFFF"/>
        <w:autoSpaceDE w:val="0"/>
        <w:autoSpaceDN w:val="0"/>
        <w:adjustRightInd w:val="0"/>
        <w:ind w:firstLine="567"/>
        <w:jc w:val="both"/>
        <w:rPr>
          <w:sz w:val="28"/>
          <w:szCs w:val="22"/>
        </w:rPr>
      </w:pPr>
      <w:r>
        <w:rPr>
          <w:sz w:val="28"/>
          <w:szCs w:val="22"/>
        </w:rPr>
        <w:t>Механизм работы программы займов и инвестиций представлен на рисунке 4.</w:t>
      </w:r>
    </w:p>
    <w:p w:rsidR="00471767" w:rsidRDefault="00471767" w:rsidP="001A0C38">
      <w:pPr>
        <w:shd w:val="clear" w:color="auto" w:fill="FFFFFF"/>
        <w:autoSpaceDE w:val="0"/>
        <w:autoSpaceDN w:val="0"/>
        <w:adjustRightInd w:val="0"/>
        <w:ind w:firstLine="567"/>
        <w:jc w:val="both"/>
        <w:rPr>
          <w:sz w:val="28"/>
          <w:szCs w:val="22"/>
        </w:rPr>
      </w:pPr>
      <w:r>
        <w:rPr>
          <w:noProof/>
        </w:rPr>
        <w:pict>
          <v:group id="_x0000_s1064" style="position:absolute;left:0;text-align:left;margin-left:0;margin-top:29.9pt;width:495pt;height:459pt;z-index:251662848" coordorigin="1134,954" coordsize="9900,9180">
            <o:lock v:ext="edit" aspectratio="t"/>
            <v:rect id="_x0000_s1065" style="position:absolute;left:2754;top:9234;width:1080;height:540" stroked="f" strokeweight="1pt">
              <o:lock v:ext="edit" aspectratio="t"/>
              <v:textbox>
                <w:txbxContent>
                  <w:p w:rsidR="00471767" w:rsidRDefault="00471767" w:rsidP="001A0C38">
                    <w:r>
                      <w:t>кредит</w:t>
                    </w:r>
                  </w:p>
                </w:txbxContent>
              </v:textbox>
            </v:rect>
            <v:rect id="_x0000_s1066" style="position:absolute;left:2934;top:7074;width:900;height:720" stroked="f" strokeweight="1pt">
              <o:lock v:ext="edit" aspectratio="t"/>
              <v:textbox>
                <w:txbxContent>
                  <w:p w:rsidR="00471767" w:rsidRDefault="00471767" w:rsidP="001A0C38">
                    <w:r>
                      <w:t>трансферт</w:t>
                    </w:r>
                  </w:p>
                </w:txbxContent>
              </v:textbox>
            </v:rect>
            <v:rect id="_x0000_s1067" style="position:absolute;left:1134;top:954;width:1980;height:720" stroked="f" strokeweight="1pt">
              <o:lock v:ext="edit" aspectratio="t"/>
              <v:textbox>
                <w:txbxContent>
                  <w:p w:rsidR="00471767" w:rsidRDefault="00471767" w:rsidP="001A0C38">
                    <w:pPr>
                      <w:jc w:val="center"/>
                    </w:pPr>
                    <w:r>
                      <w:t>Финансовые источники</w:t>
                    </w:r>
                  </w:p>
                </w:txbxContent>
              </v:textbox>
            </v:rect>
            <v:rect id="_x0000_s1068" style="position:absolute;left:3834;top:954;width:1980;height:720" stroked="f" strokeweight="1pt">
              <o:lock v:ext="edit" aspectratio="t"/>
              <v:textbox>
                <w:txbxContent>
                  <w:p w:rsidR="00471767" w:rsidRDefault="00471767" w:rsidP="001A0C38">
                    <w:pPr>
                      <w:jc w:val="center"/>
                    </w:pPr>
                    <w:r>
                      <w:t>Кто управляет средствами?</w:t>
                    </w:r>
                  </w:p>
                </w:txbxContent>
              </v:textbox>
            </v:rect>
            <v:rect id="_x0000_s1069" style="position:absolute;left:6174;top:954;width:2340;height:720" stroked="f" strokeweight="1pt">
              <o:lock v:ext="edit" aspectratio="t"/>
            </v:rect>
            <v:rect id="_x0000_s1070" style="position:absolute;left:8874;top:954;width:1980;height:720" stroked="f" strokeweight="1pt">
              <o:lock v:ext="edit" aspectratio="t"/>
              <v:textbox>
                <w:txbxContent>
                  <w:p w:rsidR="00471767" w:rsidRDefault="00471767" w:rsidP="001A0C38">
                    <w:pPr>
                      <w:jc w:val="center"/>
                    </w:pPr>
                    <w:r>
                      <w:t>Объекты поддержки</w:t>
                    </w:r>
                  </w:p>
                </w:txbxContent>
              </v:textbox>
            </v:rect>
            <v:rect id="_x0000_s1071" style="position:absolute;left:1134;top:1849;width:1980;height:720" strokeweight="1pt">
              <o:lock v:ext="edit" aspectratio="t"/>
              <v:textbox>
                <w:txbxContent>
                  <w:p w:rsidR="00471767" w:rsidRDefault="00471767" w:rsidP="001A0C38">
                    <w:pPr>
                      <w:jc w:val="center"/>
                    </w:pPr>
                    <w:r>
                      <w:t>Почтовые сбережения</w:t>
                    </w:r>
                  </w:p>
                </w:txbxContent>
              </v:textbox>
            </v:rect>
            <v:rect id="_x0000_s1072" style="position:absolute;left:1134;top:4549;width:1800;height:720" strokeweight="1pt">
              <o:lock v:ext="edit" aspectratio="t"/>
              <v:textbox>
                <w:txbxContent>
                  <w:p w:rsidR="00471767" w:rsidRDefault="00471767" w:rsidP="001A0C38">
                    <w:pPr>
                      <w:jc w:val="center"/>
                    </w:pPr>
                    <w:r>
                      <w:t>Пенсионный фонд</w:t>
                    </w:r>
                  </w:p>
                </w:txbxContent>
              </v:textbox>
            </v:rect>
            <v:rect id="_x0000_s1073" style="position:absolute;left:3294;top:2211;width:540;height:1440" stroked="f" strokeweight="1pt">
              <o:lock v:ext="edit" aspectratio="t"/>
              <v:textbox style="layout-flow:vertical;mso-layout-flow-alt:bottom-to-top">
                <w:txbxContent>
                  <w:p w:rsidR="00471767" w:rsidRDefault="00471767" w:rsidP="001A0C38">
                    <w:pPr>
                      <w:jc w:val="center"/>
                    </w:pPr>
                    <w:r>
                      <w:t>кредит</w:t>
                    </w:r>
                  </w:p>
                </w:txbxContent>
              </v:textbox>
            </v:rect>
            <v:line id="_x0000_s1074" style="position:absolute" from="3114,2394" to="3294,2394" strokeweight="1pt">
              <o:lock v:ext="edit" aspectratio="t"/>
            </v:line>
            <v:line id="_x0000_s1075" style="position:absolute" from="3114,3294" to="3294,3294" strokeweight="1pt">
              <o:lock v:ext="edit" aspectratio="t"/>
            </v:line>
            <v:line id="_x0000_s1076" style="position:absolute" from="3294,2394" to="3294,3294" strokeweight="1pt">
              <o:lock v:ext="edit" aspectratio="t"/>
            </v:line>
            <v:line id="_x0000_s1077" style="position:absolute" from="3294,2754" to="4014,2754" strokeweight="1pt">
              <v:stroke endarrow="block"/>
              <o:lock v:ext="edit" aspectratio="t"/>
            </v:line>
            <v:rect id="_x0000_s1078" style="position:absolute;left:6174;top:954;width:2340;height:720" stroked="f" strokeweight="1pt">
              <o:lock v:ext="edit" aspectratio="t"/>
              <v:textbox>
                <w:txbxContent>
                  <w:p w:rsidR="00471767" w:rsidRDefault="00471767" w:rsidP="001A0C38">
                    <w:pPr>
                      <w:jc w:val="center"/>
                    </w:pPr>
                    <w:r>
                      <w:t>Кому передаются средства</w:t>
                    </w:r>
                  </w:p>
                </w:txbxContent>
              </v:textbox>
            </v:rect>
            <v:rect id="_x0000_s1079" style="position:absolute;left:4014;top:2034;width:1800;height:1440" strokeweight="1pt">
              <o:lock v:ext="edit" aspectratio="t"/>
              <v:textbox>
                <w:txbxContent>
                  <w:p w:rsidR="00471767" w:rsidRDefault="00471767" w:rsidP="001A0C38">
                    <w:pPr>
                      <w:jc w:val="center"/>
                    </w:pPr>
                    <w:r>
                      <w:t>Счет доверительных фондов Минфина</w:t>
                    </w:r>
                  </w:p>
                </w:txbxContent>
              </v:textbox>
            </v:rect>
            <v:rect id="_x0000_s1080" style="position:absolute;left:6354;top:2034;width:1440;height:1620" strokeweight="1pt">
              <o:lock v:ext="edit" aspectratio="t"/>
              <v:textbox>
                <w:txbxContent>
                  <w:p w:rsidR="00471767" w:rsidRDefault="00471767" w:rsidP="001A0C38">
                    <w:pPr>
                      <w:jc w:val="center"/>
                    </w:pPr>
                    <w:r>
                      <w:t>Государственные кредитные институты</w:t>
                    </w:r>
                  </w:p>
                </w:txbxContent>
              </v:textbox>
            </v:rect>
            <v:rect id="_x0000_s1081" style="position:absolute;left:9234;top:1854;width:1620;height:1620" strokeweight="1pt">
              <o:lock v:ext="edit" aspectratio="t"/>
              <v:textbox>
                <w:txbxContent>
                  <w:p w:rsidR="00471767" w:rsidRDefault="00471767" w:rsidP="001A0C38">
                    <w:pPr>
                      <w:jc w:val="center"/>
                    </w:pPr>
                    <w:r>
                      <w:t>Отрасли и сектора экономики, регионы и пр.</w:t>
                    </w:r>
                  </w:p>
                </w:txbxContent>
              </v:textbox>
            </v:rect>
            <v:rect id="_x0000_s1082" style="position:absolute;left:7974;top:2211;width:1260;height:543" stroked="f" strokeweight="1pt">
              <o:lock v:ext="edit" aspectratio="t"/>
              <v:textbox style="mso-next-textbox:#_x0000_s1082">
                <w:txbxContent>
                  <w:p w:rsidR="00471767" w:rsidRDefault="00471767" w:rsidP="001A0C38">
                    <w:pPr>
                      <w:jc w:val="center"/>
                    </w:pPr>
                    <w:r>
                      <w:t>кредиты</w:t>
                    </w:r>
                  </w:p>
                </w:txbxContent>
              </v:textbox>
            </v:rect>
            <v:rect id="_x0000_s1083" style="position:absolute;left:7974;top:2931;width:1260;height:720" stroked="f" strokeweight="1pt">
              <o:lock v:ext="edit" aspectratio="t"/>
              <v:textbox style="mso-next-textbox:#_x0000_s1083">
                <w:txbxContent>
                  <w:p w:rsidR="00471767" w:rsidRDefault="00471767" w:rsidP="001A0C38">
                    <w:pPr>
                      <w:jc w:val="center"/>
                    </w:pPr>
                    <w:r>
                      <w:rPr>
                        <w:sz w:val="22"/>
                      </w:rPr>
                      <w:t>капиталовложения</w:t>
                    </w:r>
                  </w:p>
                </w:txbxContent>
              </v:textbox>
            </v:rect>
            <v:line id="_x0000_s1084" style="position:absolute" from="7794,2754" to="9234,2754" strokeweight="1pt">
              <v:stroke endarrow="block"/>
              <o:lock v:ext="edit" aspectratio="t"/>
            </v:line>
            <v:line id="_x0000_s1085" style="position:absolute" from="5814,2754" to="5994,2754" strokeweight="1pt">
              <o:lock v:ext="edit" aspectratio="t"/>
            </v:line>
            <v:line id="_x0000_s1086" style="position:absolute" from="5994,2754" to="5994,10134" strokeweight="1pt">
              <o:lock v:ext="edit" aspectratio="t"/>
            </v:line>
            <v:rect id="_x0000_s1087" style="position:absolute;left:1134;top:2934;width:1980;height:720" strokeweight="1pt">
              <o:lock v:ext="edit" aspectratio="t"/>
              <v:textbox>
                <w:txbxContent>
                  <w:p w:rsidR="00471767" w:rsidRDefault="00471767" w:rsidP="001A0C38">
                    <w:r>
                      <w:t>Почтовый страховой фонд</w:t>
                    </w:r>
                  </w:p>
                </w:txbxContent>
              </v:textbox>
            </v:rect>
            <v:rect id="_x0000_s1088" style="position:absolute;left:3834;top:3834;width:1980;height:2700" strokeweight="1pt">
              <o:lock v:ext="edit" aspectratio="t"/>
              <v:textbox>
                <w:txbxContent>
                  <w:p w:rsidR="00471767" w:rsidRDefault="00471767" w:rsidP="001A0C38">
                    <w:pPr>
                      <w:jc w:val="center"/>
                    </w:pPr>
                    <w:r>
                      <w:t>Министерство почт (управление на тех же принципах, что и средствами счета доверительных фондов)</w:t>
                    </w:r>
                  </w:p>
                </w:txbxContent>
              </v:textbox>
            </v:rect>
            <v:line id="_x0000_s1089" style="position:absolute" from="2934,4914" to="3834,4914" strokeweight="1pt">
              <v:stroke endarrow="block"/>
              <o:lock v:ext="edit" aspectratio="t"/>
            </v:line>
            <v:line id="_x0000_s1090" style="position:absolute;flip:y" from="2034,3294" to="4014,4554" strokeweight="1pt">
              <v:stroke dashstyle="1 1" endarrow="block"/>
              <o:lock v:ext="edit" aspectratio="t"/>
            </v:line>
            <v:rect id="_x0000_s1091" style="position:absolute;left:1134;top:5454;width:1800;height:3780" strokeweight="1pt">
              <o:lock v:ext="edit" aspectratio="t"/>
              <v:textbox>
                <w:txbxContent>
                  <w:p w:rsidR="00471767" w:rsidRDefault="00471767" w:rsidP="001A0C38">
                    <w:pPr>
                      <w:jc w:val="center"/>
                    </w:pPr>
                    <w:r>
                      <w:t>Общий счет бюджета, а также средства Банка развития, Экспортно-импортного банка, Телефонно-телеграфной корпорации и т.д.</w:t>
                    </w:r>
                  </w:p>
                </w:txbxContent>
              </v:textbox>
            </v:rect>
            <v:rect id="_x0000_s1092" style="position:absolute;left:3834;top:6714;width:1980;height:1980" strokeweight="1pt">
              <o:lock v:ext="edit" aspectratio="t"/>
              <v:textbox>
                <w:txbxContent>
                  <w:p w:rsidR="00471767" w:rsidRDefault="00471767" w:rsidP="001A0C38">
                    <w:pPr>
                      <w:jc w:val="center"/>
                    </w:pPr>
                    <w:r>
                      <w:t>Специальный бюджетный счет производст-венных инвестиций</w:t>
                    </w:r>
                  </w:p>
                </w:txbxContent>
              </v:textbox>
            </v:rect>
            <v:line id="_x0000_s1093" style="position:absolute" from="2934,7794" to="3834,7794" strokeweight="1pt">
              <v:stroke endarrow="block"/>
              <o:lock v:ext="edit" aspectratio="t"/>
            </v:line>
            <v:rect id="_x0000_s1094" style="position:absolute;left:1134;top:9414;width:1620;height:720" strokeweight="1pt">
              <o:lock v:ext="edit" aspectratio="t"/>
              <v:textbox>
                <w:txbxContent>
                  <w:p w:rsidR="00471767" w:rsidRDefault="00471767" w:rsidP="001A0C38">
                    <w:pPr>
                      <w:jc w:val="center"/>
                    </w:pPr>
                    <w:r>
                      <w:t>Частные кредитные</w:t>
                    </w:r>
                  </w:p>
                </w:txbxContent>
              </v:textbox>
            </v:rect>
            <v:rect id="_x0000_s1095" style="position:absolute;left:3834;top:8874;width:1980;height:1260" strokeweight="1pt">
              <o:lock v:ext="edit" aspectratio="t"/>
              <v:textbox>
                <w:txbxContent>
                  <w:p w:rsidR="00471767" w:rsidRDefault="00471767" w:rsidP="001A0C38">
                    <w:pPr>
                      <w:jc w:val="center"/>
                    </w:pPr>
                    <w:r>
                      <w:t>Правительство Прием под гарантию</w:t>
                    </w:r>
                  </w:p>
                </w:txbxContent>
              </v:textbox>
            </v:rect>
            <v:line id="_x0000_s1096" style="position:absolute" from="5814,5274" to="5994,5274" strokeweight="1pt">
              <o:lock v:ext="edit" aspectratio="t"/>
            </v:line>
            <v:line id="_x0000_s1097" style="position:absolute" from="5814,7614" to="5994,7614" strokeweight="1pt">
              <o:lock v:ext="edit" aspectratio="t"/>
            </v:line>
            <v:line id="_x0000_s1098" style="position:absolute" from="5814,10134" to="5994,10134" strokeweight="1pt">
              <o:lock v:ext="edit" aspectratio="t"/>
            </v:line>
            <v:line id="_x0000_s1099" style="position:absolute" from="2754,9954" to="3834,9954" strokeweight="1pt">
              <v:stroke endarrow="block"/>
              <o:lock v:ext="edit" aspectratio="t"/>
            </v:line>
            <v:rect id="_x0000_s1100" style="position:absolute;left:6354;top:6174;width:1260;height:540" stroked="f" strokeweight="1pt">
              <o:lock v:ext="edit" aspectratio="t"/>
              <v:textbox>
                <w:txbxContent>
                  <w:p w:rsidR="00471767" w:rsidRDefault="00471767" w:rsidP="001A0C38">
                    <w:pPr>
                      <w:jc w:val="center"/>
                    </w:pPr>
                    <w:r>
                      <w:t>кредиты</w:t>
                    </w:r>
                  </w:p>
                </w:txbxContent>
              </v:textbox>
            </v:rect>
            <v:rect id="_x0000_s1101" style="position:absolute;left:6174;top:6894;width:1440;height:720" stroked="f" strokeweight="1pt">
              <o:lock v:ext="edit" aspectratio="t"/>
              <v:textbox>
                <w:txbxContent>
                  <w:p w:rsidR="00471767" w:rsidRDefault="00471767" w:rsidP="001A0C38">
                    <w:pPr>
                      <w:jc w:val="center"/>
                    </w:pPr>
                    <w:r>
                      <w:t>капиталовложения</w:t>
                    </w:r>
                  </w:p>
                </w:txbxContent>
              </v:textbox>
            </v:rect>
            <v:line id="_x0000_s1102" style="position:absolute" from="5994,6894" to="7794,6894" strokeweight="1pt">
              <v:stroke endarrow="block"/>
              <o:lock v:ext="edit" aspectratio="t"/>
            </v:line>
            <v:rect id="_x0000_s1103" style="position:absolute;left:7794;top:6534;width:3240;height:720" strokeweight="1pt">
              <o:lock v:ext="edit" aspectratio="t"/>
              <v:textbox>
                <w:txbxContent>
                  <w:p w:rsidR="00471767" w:rsidRDefault="00471767" w:rsidP="001A0C38">
                    <w:pPr>
                      <w:jc w:val="center"/>
                    </w:pPr>
                    <w:r>
                      <w:t>Государственные предприятия</w:t>
                    </w:r>
                  </w:p>
                </w:txbxContent>
              </v:textbox>
            </v:rect>
            <v:rect id="_x0000_s1104" style="position:absolute;left:7974;top:8334;width:3060;height:1440" strokeweight="1pt">
              <o:lock v:ext="edit" aspectratio="t"/>
              <v:textbox>
                <w:txbxContent>
                  <w:p w:rsidR="00471767" w:rsidRDefault="00471767" w:rsidP="001A0C38">
                    <w:pPr>
                      <w:jc w:val="center"/>
                    </w:pPr>
                    <w:r>
                      <w:t>Правительство (специальный счет обслуживания государственного долга)</w:t>
                    </w:r>
                  </w:p>
                </w:txbxContent>
              </v:textbox>
            </v:rect>
            <v:line id="_x0000_s1105" style="position:absolute" from="5994,9414" to="7974,9414" strokeweight="1pt">
              <v:stroke endarrow="block"/>
              <o:lock v:ext="edit" aspectratio="t"/>
            </v:line>
            <v:line id="_x0000_s1106" style="position:absolute" from="5994,3294" to="6354,3294" strokeweight="1pt">
              <v:stroke endarrow="block"/>
              <o:lock v:ext="edit" aspectratio="t"/>
            </v:line>
            <w10:wrap type="topAndBottom"/>
            <w10:anchorlock/>
          </v:group>
        </w:pict>
      </w:r>
    </w:p>
    <w:p w:rsidR="00471767" w:rsidRDefault="00471767" w:rsidP="001A0C38">
      <w:pPr>
        <w:pStyle w:val="BodyTextIndent2"/>
        <w:spacing w:after="0"/>
        <w:ind w:firstLine="0"/>
        <w:jc w:val="center"/>
        <w:rPr>
          <w:szCs w:val="20"/>
        </w:rPr>
      </w:pPr>
    </w:p>
    <w:p w:rsidR="00471767" w:rsidRDefault="00471767" w:rsidP="001A0C38">
      <w:pPr>
        <w:pStyle w:val="BodyTextIndent2"/>
        <w:spacing w:after="0"/>
        <w:ind w:firstLine="0"/>
        <w:jc w:val="center"/>
      </w:pPr>
      <w:r>
        <w:rPr>
          <w:szCs w:val="20"/>
        </w:rPr>
        <w:t>Рисунок 4 - Государственная программа займов и инвестиций</w:t>
      </w:r>
    </w:p>
    <w:p w:rsidR="00471767" w:rsidRDefault="00471767" w:rsidP="001A0C38">
      <w:pPr>
        <w:pStyle w:val="ListParagraph"/>
        <w:snapToGrid w:val="0"/>
        <w:ind w:left="0" w:firstLine="567"/>
        <w:jc w:val="both"/>
        <w:outlineLvl w:val="0"/>
        <w:rPr>
          <w:sz w:val="28"/>
          <w:szCs w:val="22"/>
        </w:rPr>
      </w:pPr>
    </w:p>
    <w:p w:rsidR="00471767" w:rsidRDefault="00471767" w:rsidP="001A0C38">
      <w:pPr>
        <w:shd w:val="clear" w:color="auto" w:fill="FFFFFF"/>
        <w:autoSpaceDE w:val="0"/>
        <w:autoSpaceDN w:val="0"/>
        <w:adjustRightInd w:val="0"/>
        <w:ind w:firstLine="567"/>
        <w:jc w:val="both"/>
        <w:rPr>
          <w:sz w:val="28"/>
        </w:rPr>
      </w:pPr>
      <w:r>
        <w:rPr>
          <w:i/>
          <w:iCs/>
          <w:sz w:val="28"/>
          <w:szCs w:val="22"/>
        </w:rPr>
        <w:t>Роль программы государственных займов и инвестиций</w:t>
      </w:r>
      <w:r>
        <w:rPr>
          <w:sz w:val="28"/>
          <w:szCs w:val="22"/>
        </w:rPr>
        <w:t xml:space="preserve"> в обеспечении динамичного развития японской экономики трудно переоценить. Можно выделить ее сильные стороны, заслуживающие внимания не только в теоретическом, но и в практическом плане:</w:t>
      </w:r>
    </w:p>
    <w:p w:rsidR="00471767" w:rsidRDefault="00471767" w:rsidP="001A0C38">
      <w:pPr>
        <w:shd w:val="clear" w:color="auto" w:fill="FFFFFF"/>
        <w:autoSpaceDE w:val="0"/>
        <w:autoSpaceDN w:val="0"/>
        <w:adjustRightInd w:val="0"/>
        <w:ind w:firstLine="567"/>
        <w:jc w:val="both"/>
        <w:rPr>
          <w:sz w:val="28"/>
        </w:rPr>
      </w:pPr>
      <w:r>
        <w:rPr>
          <w:sz w:val="28"/>
          <w:szCs w:val="22"/>
        </w:rPr>
        <w:t>а) фактически без использования налоговых поступлений государство мобилизует разнообразные финансовые источники, и в первую очередь почтовые сбережения граждан, концентрирует в своих руках громадные инвестиционные ресурсы;</w:t>
      </w:r>
    </w:p>
    <w:p w:rsidR="00471767" w:rsidRDefault="00471767" w:rsidP="001A0C38">
      <w:pPr>
        <w:shd w:val="clear" w:color="auto" w:fill="FFFFFF"/>
        <w:autoSpaceDE w:val="0"/>
        <w:autoSpaceDN w:val="0"/>
        <w:adjustRightInd w:val="0"/>
        <w:ind w:firstLine="567"/>
        <w:jc w:val="both"/>
        <w:rPr>
          <w:sz w:val="28"/>
        </w:rPr>
      </w:pPr>
      <w:r>
        <w:rPr>
          <w:sz w:val="28"/>
          <w:szCs w:val="22"/>
        </w:rPr>
        <w:t>б) тем самым в значительной мере решаются проблемы нехватки инвестиционных средств, вызванные недостатком ресурсов у частных кредитных институтов или же их опасениями в связи с высокими рисками. Программа кредитует те отрасли и секторы экономики, которые для частных банков кредитовать затруднительно, а также те отрасли и предприятия, которые частные банки кредитовать могут, но не решаются (в последнем случае государство как бы прокладывает дорогу частным кредитам);</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в) </w:t>
      </w:r>
      <w:r>
        <w:rPr>
          <w:i/>
          <w:iCs/>
          <w:sz w:val="28"/>
          <w:szCs w:val="22"/>
        </w:rPr>
        <w:t xml:space="preserve">программа </w:t>
      </w:r>
      <w:r>
        <w:rPr>
          <w:sz w:val="28"/>
          <w:szCs w:val="22"/>
        </w:rPr>
        <w:t>государственных займов и инвестиций — мощнейшее орудие промышленной политики, позволяющее государству целенаправленно стимулировать наиболее важные для страны отрасли;</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г) </w:t>
      </w:r>
      <w:r>
        <w:rPr>
          <w:i/>
          <w:iCs/>
          <w:sz w:val="28"/>
          <w:szCs w:val="22"/>
        </w:rPr>
        <w:t>государственные займы и инвестиции отличаются стабильностью</w:t>
      </w:r>
      <w:r>
        <w:rPr>
          <w:sz w:val="28"/>
          <w:szCs w:val="22"/>
        </w:rPr>
        <w:t xml:space="preserve"> - они стимулируют деловую активность в период спадов и выступают в роли стабилизатора, если по той или иной причине в частном кредитовании начинаются перебои;</w:t>
      </w:r>
    </w:p>
    <w:p w:rsidR="00471767" w:rsidRDefault="00471767" w:rsidP="001A0C38">
      <w:pPr>
        <w:shd w:val="clear" w:color="auto" w:fill="FFFFFF"/>
        <w:autoSpaceDE w:val="0"/>
        <w:autoSpaceDN w:val="0"/>
        <w:adjustRightInd w:val="0"/>
        <w:ind w:firstLine="567"/>
        <w:jc w:val="both"/>
        <w:rPr>
          <w:sz w:val="28"/>
        </w:rPr>
      </w:pPr>
      <w:r>
        <w:rPr>
          <w:sz w:val="28"/>
          <w:szCs w:val="22"/>
        </w:rPr>
        <w:t xml:space="preserve">д) </w:t>
      </w:r>
      <w:r>
        <w:rPr>
          <w:i/>
          <w:iCs/>
          <w:sz w:val="28"/>
          <w:szCs w:val="22"/>
        </w:rPr>
        <w:t>программа</w:t>
      </w:r>
      <w:r>
        <w:rPr>
          <w:sz w:val="28"/>
          <w:szCs w:val="22"/>
        </w:rPr>
        <w:t xml:space="preserve"> построена так, что учитываются критерии окупаемости, и основная часть средств предоставляется на возвратной основе и способствует рациональному использованию финансовых ресурсов.</w:t>
      </w:r>
    </w:p>
    <w:p w:rsidR="00471767" w:rsidRDefault="00471767" w:rsidP="001A0C38">
      <w:pPr>
        <w:shd w:val="clear" w:color="auto" w:fill="FFFFFF"/>
        <w:autoSpaceDE w:val="0"/>
        <w:autoSpaceDN w:val="0"/>
        <w:adjustRightInd w:val="0"/>
        <w:ind w:firstLine="567"/>
        <w:jc w:val="both"/>
        <w:rPr>
          <w:b/>
          <w:sz w:val="28"/>
        </w:rPr>
      </w:pPr>
    </w:p>
    <w:p w:rsidR="00471767" w:rsidRDefault="00471767" w:rsidP="001A0C38">
      <w:pPr>
        <w:shd w:val="clear" w:color="auto" w:fill="FFFFFF"/>
        <w:autoSpaceDE w:val="0"/>
        <w:autoSpaceDN w:val="0"/>
        <w:adjustRightInd w:val="0"/>
        <w:ind w:firstLine="567"/>
        <w:jc w:val="center"/>
        <w:rPr>
          <w:b/>
          <w:sz w:val="28"/>
        </w:rPr>
      </w:pPr>
      <w:r>
        <w:rPr>
          <w:b/>
          <w:sz w:val="28"/>
        </w:rPr>
        <w:t>5 Особенности государственного долга Японии</w:t>
      </w:r>
    </w:p>
    <w:p w:rsidR="00471767" w:rsidRDefault="00471767" w:rsidP="001A0C38">
      <w:pPr>
        <w:shd w:val="clear" w:color="auto" w:fill="FFFFFF"/>
        <w:autoSpaceDE w:val="0"/>
        <w:autoSpaceDN w:val="0"/>
        <w:adjustRightInd w:val="0"/>
        <w:ind w:firstLine="567"/>
        <w:jc w:val="both"/>
        <w:rPr>
          <w:sz w:val="28"/>
        </w:rPr>
      </w:pPr>
      <w:r>
        <w:rPr>
          <w:sz w:val="28"/>
        </w:rPr>
        <w:t xml:space="preserve">В Японии, как и в других странах, в бюджете центрального правительства наблюдается превышение расходов над доходами. Дефицит государственного бюджета Японии и государственный долг представлены на рисунке 5. </w:t>
      </w:r>
    </w:p>
    <w:p w:rsidR="00471767" w:rsidRDefault="00471767" w:rsidP="001A0C38">
      <w:pPr>
        <w:pStyle w:val="BodyTextIndent2"/>
        <w:spacing w:after="0"/>
        <w:ind w:firstLine="0"/>
        <w:jc w:val="center"/>
      </w:pPr>
      <w:r w:rsidRPr="005F6102">
        <w:rPr>
          <w:noProof/>
        </w:rPr>
        <w:object w:dxaOrig="8353" w:dyaOrig="4119">
          <v:shape id="Объект 1" o:spid="_x0000_i1027" type="#_x0000_t75" style="width:448.5pt;height:221.25pt;visibility:visible" o:ole="">
            <v:imagedata r:id="rId6" o:title="" croptop="-3819f" cropbottom="-1782f" cropleft="-1279f" cropright="-3570f"/>
            <o:lock v:ext="edit" aspectratio="f"/>
          </v:shape>
          <o:OLEObject Type="Embed" ProgID="Excel.Chart.8" ShapeID="Объект 1" DrawAspect="Content" ObjectID="_1433495233" r:id="rId7"/>
        </w:object>
      </w:r>
    </w:p>
    <w:p w:rsidR="00471767" w:rsidRDefault="00471767" w:rsidP="001A0C38">
      <w:pPr>
        <w:pStyle w:val="BodyTextIndent2"/>
        <w:spacing w:after="0"/>
        <w:ind w:firstLine="0"/>
        <w:jc w:val="center"/>
      </w:pPr>
      <w:r>
        <w:rPr>
          <w:szCs w:val="20"/>
        </w:rPr>
        <w:t>Рисунок 5 – Динамика дефицита государственного бюджета и государственного долга, в % от ВВП</w:t>
      </w:r>
    </w:p>
    <w:p w:rsidR="00471767" w:rsidRDefault="00471767" w:rsidP="001A0C38">
      <w:pPr>
        <w:pStyle w:val="BodyTextIndent2"/>
        <w:spacing w:after="0"/>
      </w:pPr>
    </w:p>
    <w:p w:rsidR="00471767" w:rsidRDefault="00471767" w:rsidP="001A0C38">
      <w:pPr>
        <w:shd w:val="clear" w:color="auto" w:fill="FFFFFF"/>
        <w:autoSpaceDE w:val="0"/>
        <w:autoSpaceDN w:val="0"/>
        <w:adjustRightInd w:val="0"/>
        <w:ind w:firstLine="567"/>
        <w:jc w:val="both"/>
        <w:rPr>
          <w:sz w:val="28"/>
        </w:rPr>
      </w:pPr>
      <w:r>
        <w:rPr>
          <w:sz w:val="28"/>
        </w:rPr>
        <w:t xml:space="preserve">Япония в отличие от других стран </w:t>
      </w:r>
      <w:r>
        <w:rPr>
          <w:i/>
          <w:iCs/>
          <w:sz w:val="28"/>
        </w:rPr>
        <w:t>характеризуется значительным размером дефицита государственного бюджета</w:t>
      </w:r>
      <w:r>
        <w:rPr>
          <w:sz w:val="28"/>
        </w:rPr>
        <w:t xml:space="preserve">. В качестве основных методов покрытия дефицита государственного бюджета используются выпуск займов и приватизация государственного сектора. Хронический рост дефицита бюджета покрывается за счет выпуска государственных облигаций, которые подразделяются на правительственные и муниципальные. </w:t>
      </w:r>
    </w:p>
    <w:p w:rsidR="00471767" w:rsidRDefault="00471767" w:rsidP="001A0C38">
      <w:pPr>
        <w:pStyle w:val="BodyTextIndent2"/>
        <w:spacing w:after="0"/>
        <w:ind w:firstLine="567"/>
      </w:pPr>
      <w:r>
        <w:rPr>
          <w:i/>
          <w:iCs/>
        </w:rPr>
        <w:t>Расходы бюджета Японии традиционно в значительной степени (20-30%) финансируются за счет выпуска госзаймов</w:t>
      </w:r>
      <w:r>
        <w:t xml:space="preserve">, нередко, особенно на местном уровне, органы власти выпускают целевые займы. Так, основными целями эмиссии муниципальных облигаций в Японии являются финансирование сфер строительства, образования, сельского хозяйства, утилизации отходов и борьба со стихийными бедствиями. </w:t>
      </w:r>
    </w:p>
    <w:p w:rsidR="00471767" w:rsidRDefault="00471767" w:rsidP="001A0C38">
      <w:pPr>
        <w:pStyle w:val="BodyTextIndent2"/>
        <w:spacing w:after="0"/>
        <w:ind w:firstLine="567"/>
      </w:pPr>
      <w:r>
        <w:rPr>
          <w:i/>
          <w:iCs/>
        </w:rPr>
        <w:t>Особенность японской долговой экономики состоит в том, что дефицит государственного бюджета покрывается только внутренними заимствованиями</w:t>
      </w:r>
      <w:r>
        <w:t xml:space="preserve">. Облигации государственного долга покупает бюро доверительных фондов, управляющее государственной пенсионной системой и вкладами граждан в почтовые страховые и сберегательные кассы. </w:t>
      </w:r>
    </w:p>
    <w:p w:rsidR="00471767" w:rsidRDefault="00471767" w:rsidP="001A0C38">
      <w:pPr>
        <w:pStyle w:val="BodyTextIndent3"/>
        <w:widowControl/>
      </w:pPr>
      <w:r>
        <w:t xml:space="preserve">В настоящее время правительство Японии взяло курс на то, чтобы движущей силой </w:t>
      </w:r>
      <w:r>
        <w:rPr>
          <w:i/>
          <w:iCs/>
        </w:rPr>
        <w:t>подъема был только спрос частного сектора — инвестиционный, потребительский, внешнеторговый</w:t>
      </w:r>
      <w:r>
        <w:t xml:space="preserve">. </w:t>
      </w:r>
      <w:r>
        <w:rPr>
          <w:i/>
          <w:iCs/>
        </w:rPr>
        <w:t>Отказ от стимулирования спроса путем бюджетных вливаний — это новое в экономической политике Японии.</w:t>
      </w:r>
      <w:r>
        <w:t xml:space="preserve"> Опыт минувшего десятилетия показал, что государственный долг больше не может быть стимулятором спроса. Первичный бюджетный дефицит (т.е. без учета расходов по обслуживанию государственного долга) составлял чуть больше 5,0% годового ВВП. Накопленный внутренний долг достиг суммы 729,2 трлн иен (или 6,4 трлн долл.), что на 70% больше годового объема ВВП.</w:t>
      </w:r>
    </w:p>
    <w:p w:rsidR="00471767" w:rsidRDefault="00471767" w:rsidP="001A0C38">
      <w:pPr>
        <w:pStyle w:val="BodyTextIndent3"/>
        <w:widowControl/>
      </w:pPr>
      <w:r>
        <w:rPr>
          <w:i/>
          <w:iCs/>
        </w:rPr>
        <w:t>Оздоровление государственных финансов</w:t>
      </w:r>
      <w:r>
        <w:t xml:space="preserve"> — это колоссальная программа на годы вперед. В программу оздоровления бюджета входят и структурные реформы: </w:t>
      </w:r>
    </w:p>
    <w:p w:rsidR="00471767" w:rsidRDefault="00471767" w:rsidP="001A0C38">
      <w:pPr>
        <w:pStyle w:val="BodyTextIndent3"/>
        <w:widowControl/>
        <w:rPr>
          <w:szCs w:val="28"/>
        </w:rPr>
      </w:pPr>
      <w:r>
        <w:rPr>
          <w:szCs w:val="28"/>
        </w:rPr>
        <w:t xml:space="preserve">1) была проведена </w:t>
      </w:r>
      <w:r>
        <w:rPr>
          <w:i/>
          <w:iCs/>
          <w:szCs w:val="28"/>
        </w:rPr>
        <w:t>приватизация четырех государственных компаний</w:t>
      </w:r>
      <w:r>
        <w:rPr>
          <w:szCs w:val="28"/>
        </w:rPr>
        <w:t xml:space="preserve">, занятых строительством и эксплуатацией скоростных железных дорог; </w:t>
      </w:r>
    </w:p>
    <w:p w:rsidR="00471767" w:rsidRDefault="00471767" w:rsidP="001A0C38">
      <w:pPr>
        <w:pStyle w:val="BodyTextIndent3"/>
        <w:widowControl/>
        <w:rPr>
          <w:szCs w:val="28"/>
        </w:rPr>
      </w:pPr>
      <w:r>
        <w:rPr>
          <w:szCs w:val="28"/>
        </w:rPr>
        <w:t xml:space="preserve">2) разработан и реализован план приватизации почтовой службы, которая в Японии объединяет почту, сберегательные кассы и страхование жизни; </w:t>
      </w:r>
    </w:p>
    <w:p w:rsidR="00471767" w:rsidRDefault="00471767" w:rsidP="001A0C38">
      <w:pPr>
        <w:pStyle w:val="BodyTextIndent3"/>
        <w:widowControl/>
        <w:rPr>
          <w:szCs w:val="28"/>
        </w:rPr>
      </w:pPr>
      <w:r>
        <w:rPr>
          <w:szCs w:val="28"/>
        </w:rPr>
        <w:t xml:space="preserve">3) предполагается восстановить баланс расходов и доходов бюджета и получить профицит к 2013г., для чего понадобится сократить расходную часть и уменьшить численность занятых в бюджетной сфере на 0,5% в год. </w:t>
      </w:r>
    </w:p>
    <w:p w:rsidR="00471767" w:rsidRDefault="00471767" w:rsidP="001A0C38">
      <w:pPr>
        <w:pStyle w:val="NormalWeb"/>
        <w:spacing w:before="0" w:beforeAutospacing="0" w:after="0" w:afterAutospacing="0"/>
        <w:ind w:firstLine="567"/>
        <w:jc w:val="both"/>
        <w:rPr>
          <w:rFonts w:ascii="Times New Roman" w:hAnsi="Times New Roman" w:cs="Times New Roman"/>
          <w:sz w:val="28"/>
          <w:szCs w:val="28"/>
        </w:rPr>
      </w:pPr>
      <w:r>
        <w:rPr>
          <w:rFonts w:ascii="Times New Roman" w:hAnsi="Times New Roman" w:cs="Times New Roman"/>
          <w:sz w:val="28"/>
          <w:szCs w:val="28"/>
        </w:rPr>
        <w:t>Правительство Японии в целях сдерживания роста безработицы в условиях глобального финансового кризиса создаст в предстоящие три года, включая 2011 год, 1,6 млн новых рабочих мест. Центробанк Японии направил на поддержку финансового рынка страны 35,5 млрд долл. При этом накануне японский ЦБ выделил на поддержку рынка около 40 млрд долл., что явилось рекордной по размеру интервенцией, начиная с 16 сентября 2010г.</w:t>
      </w:r>
    </w:p>
    <w:p w:rsidR="00471767" w:rsidRDefault="00471767" w:rsidP="001A0C38">
      <w:pPr>
        <w:pStyle w:val="BodyTextIndent3"/>
        <w:widowControl/>
        <w:rPr>
          <w:b/>
          <w:bCs/>
          <w:szCs w:val="28"/>
        </w:rPr>
      </w:pPr>
    </w:p>
    <w:p w:rsidR="00471767" w:rsidRDefault="00471767" w:rsidP="001A0C38">
      <w:pPr>
        <w:pStyle w:val="BodyTextIndent3"/>
        <w:widowControl/>
        <w:rPr>
          <w:b/>
          <w:bCs/>
        </w:rPr>
      </w:pPr>
      <w:r>
        <w:rPr>
          <w:b/>
          <w:bCs/>
        </w:rPr>
        <w:t>Контрольные вопросы</w:t>
      </w:r>
    </w:p>
    <w:p w:rsidR="00471767" w:rsidRDefault="00471767" w:rsidP="001A0C38">
      <w:pPr>
        <w:shd w:val="clear" w:color="auto" w:fill="FFFFFF"/>
        <w:autoSpaceDE w:val="0"/>
        <w:autoSpaceDN w:val="0"/>
        <w:adjustRightInd w:val="0"/>
        <w:ind w:firstLine="567"/>
        <w:jc w:val="both"/>
        <w:rPr>
          <w:sz w:val="28"/>
        </w:rPr>
      </w:pPr>
      <w:r>
        <w:rPr>
          <w:sz w:val="28"/>
          <w:szCs w:val="22"/>
        </w:rPr>
        <w:t>1. Охарактеризуйте социально-экономическое развитие Японии.</w:t>
      </w:r>
    </w:p>
    <w:p w:rsidR="00471767" w:rsidRDefault="00471767" w:rsidP="001A0C38">
      <w:pPr>
        <w:shd w:val="clear" w:color="auto" w:fill="FFFFFF"/>
        <w:autoSpaceDE w:val="0"/>
        <w:autoSpaceDN w:val="0"/>
        <w:adjustRightInd w:val="0"/>
        <w:ind w:firstLine="567"/>
        <w:jc w:val="both"/>
        <w:rPr>
          <w:sz w:val="28"/>
        </w:rPr>
      </w:pPr>
      <w:r>
        <w:rPr>
          <w:sz w:val="28"/>
          <w:szCs w:val="22"/>
        </w:rPr>
        <w:t>2. Назовите состав современной финансовой системы Японии. Каковы ее особенности по сравнению с другими странами?</w:t>
      </w:r>
    </w:p>
    <w:p w:rsidR="00471767" w:rsidRDefault="00471767" w:rsidP="001A0C38">
      <w:pPr>
        <w:shd w:val="clear" w:color="auto" w:fill="FFFFFF"/>
        <w:autoSpaceDE w:val="0"/>
        <w:autoSpaceDN w:val="0"/>
        <w:adjustRightInd w:val="0"/>
        <w:ind w:firstLine="567"/>
        <w:jc w:val="both"/>
        <w:rPr>
          <w:sz w:val="28"/>
        </w:rPr>
      </w:pPr>
      <w:r>
        <w:rPr>
          <w:sz w:val="28"/>
          <w:szCs w:val="22"/>
        </w:rPr>
        <w:t>3. Перечислите звенья бюджетной системы Японии, сравните состав бюджетной системы Японии и других странах. Выявите общие черты и отличия.</w:t>
      </w:r>
    </w:p>
    <w:p w:rsidR="00471767" w:rsidRDefault="00471767" w:rsidP="001A0C38">
      <w:pPr>
        <w:shd w:val="clear" w:color="auto" w:fill="FFFFFF"/>
        <w:autoSpaceDE w:val="0"/>
        <w:autoSpaceDN w:val="0"/>
        <w:adjustRightInd w:val="0"/>
        <w:ind w:firstLine="567"/>
        <w:jc w:val="both"/>
        <w:rPr>
          <w:sz w:val="28"/>
        </w:rPr>
      </w:pPr>
      <w:r>
        <w:rPr>
          <w:sz w:val="28"/>
          <w:szCs w:val="22"/>
        </w:rPr>
        <w:t>4. Какой орган осуществляет контроль за исполнением бюджета в Японии?</w:t>
      </w:r>
    </w:p>
    <w:p w:rsidR="00471767" w:rsidRDefault="00471767" w:rsidP="001A0C38">
      <w:pPr>
        <w:pStyle w:val="BodyTextIndent3"/>
        <w:widowControl/>
      </w:pPr>
      <w:r>
        <w:t>5. Каким образом осуществляется распределение средств между центральным бюджетом и бюджетами местных органов власти?</w:t>
      </w:r>
    </w:p>
    <w:p w:rsidR="00471767" w:rsidRDefault="00471767" w:rsidP="001A0C38">
      <w:pPr>
        <w:shd w:val="clear" w:color="auto" w:fill="FFFFFF"/>
        <w:autoSpaceDE w:val="0"/>
        <w:autoSpaceDN w:val="0"/>
        <w:adjustRightInd w:val="0"/>
        <w:ind w:firstLine="567"/>
        <w:jc w:val="both"/>
        <w:rPr>
          <w:sz w:val="28"/>
        </w:rPr>
      </w:pPr>
      <w:r>
        <w:rPr>
          <w:sz w:val="28"/>
          <w:szCs w:val="22"/>
        </w:rPr>
        <w:t>6. В чем состоит особенность налоговой системы Японии по сравнению с другими странами?</w:t>
      </w:r>
    </w:p>
    <w:p w:rsidR="00471767" w:rsidRDefault="00471767" w:rsidP="001A0C38">
      <w:pPr>
        <w:shd w:val="clear" w:color="auto" w:fill="FFFFFF"/>
        <w:autoSpaceDE w:val="0"/>
        <w:autoSpaceDN w:val="0"/>
        <w:adjustRightInd w:val="0"/>
        <w:ind w:firstLine="567"/>
        <w:jc w:val="both"/>
        <w:rPr>
          <w:sz w:val="28"/>
        </w:rPr>
      </w:pPr>
      <w:r>
        <w:rPr>
          <w:sz w:val="28"/>
          <w:szCs w:val="22"/>
        </w:rPr>
        <w:t>7. Какова особенность государственных расходов Японии?</w:t>
      </w:r>
    </w:p>
    <w:p w:rsidR="00471767" w:rsidRDefault="00471767" w:rsidP="001A0C38">
      <w:pPr>
        <w:shd w:val="clear" w:color="auto" w:fill="FFFFFF"/>
        <w:autoSpaceDE w:val="0"/>
        <w:autoSpaceDN w:val="0"/>
        <w:adjustRightInd w:val="0"/>
        <w:ind w:firstLine="567"/>
        <w:jc w:val="both"/>
        <w:rPr>
          <w:sz w:val="28"/>
        </w:rPr>
      </w:pPr>
      <w:r>
        <w:rPr>
          <w:sz w:val="28"/>
          <w:szCs w:val="22"/>
        </w:rPr>
        <w:t>8. Каково значение государственной программы займов и инвестиций Японии? Каков механизм ее функционирования?</w:t>
      </w:r>
    </w:p>
    <w:p w:rsidR="00471767" w:rsidRDefault="00471767" w:rsidP="001A0C38">
      <w:pPr>
        <w:shd w:val="clear" w:color="auto" w:fill="FFFFFF"/>
        <w:autoSpaceDE w:val="0"/>
        <w:autoSpaceDN w:val="0"/>
        <w:adjustRightInd w:val="0"/>
        <w:ind w:firstLine="567"/>
        <w:jc w:val="both"/>
        <w:rPr>
          <w:sz w:val="28"/>
        </w:rPr>
      </w:pPr>
      <w:r>
        <w:rPr>
          <w:sz w:val="28"/>
          <w:szCs w:val="22"/>
        </w:rPr>
        <w:t>9. Какие мероприятия используются в Японии для снижения бюджетного дефицита?</w:t>
      </w:r>
    </w:p>
    <w:p w:rsidR="00471767" w:rsidRDefault="00471767"/>
    <w:sectPr w:rsidR="00471767" w:rsidSect="005735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36DC0"/>
    <w:multiLevelType w:val="hybridMultilevel"/>
    <w:tmpl w:val="4FF25C8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6396140"/>
    <w:multiLevelType w:val="hybridMultilevel"/>
    <w:tmpl w:val="2B2CC370"/>
    <w:lvl w:ilvl="0" w:tplc="C3EEF8AA">
      <w:start w:val="1"/>
      <w:numFmt w:val="bullet"/>
      <w:lvlText w:val=""/>
      <w:lvlJc w:val="left"/>
      <w:pPr>
        <w:tabs>
          <w:tab w:val="num" w:pos="1431"/>
        </w:tabs>
        <w:ind w:left="561" w:firstLine="510"/>
      </w:pPr>
      <w:rPr>
        <w:rFonts w:ascii="Wingdings" w:hAnsi="Wingdings" w:hint="default"/>
      </w:rPr>
    </w:lvl>
    <w:lvl w:ilvl="1" w:tplc="04190003" w:tentative="1">
      <w:start w:val="1"/>
      <w:numFmt w:val="bullet"/>
      <w:lvlText w:val="o"/>
      <w:lvlJc w:val="left"/>
      <w:pPr>
        <w:tabs>
          <w:tab w:val="num" w:pos="2001"/>
        </w:tabs>
        <w:ind w:left="2001" w:hanging="360"/>
      </w:pPr>
      <w:rPr>
        <w:rFonts w:ascii="Courier New" w:hAnsi="Courier New" w:hint="default"/>
      </w:rPr>
    </w:lvl>
    <w:lvl w:ilvl="2" w:tplc="04190005" w:tentative="1">
      <w:start w:val="1"/>
      <w:numFmt w:val="bullet"/>
      <w:lvlText w:val=""/>
      <w:lvlJc w:val="left"/>
      <w:pPr>
        <w:tabs>
          <w:tab w:val="num" w:pos="2721"/>
        </w:tabs>
        <w:ind w:left="2721" w:hanging="360"/>
      </w:pPr>
      <w:rPr>
        <w:rFonts w:ascii="Wingdings" w:hAnsi="Wingdings" w:hint="default"/>
      </w:rPr>
    </w:lvl>
    <w:lvl w:ilvl="3" w:tplc="04190001" w:tentative="1">
      <w:start w:val="1"/>
      <w:numFmt w:val="bullet"/>
      <w:lvlText w:val=""/>
      <w:lvlJc w:val="left"/>
      <w:pPr>
        <w:tabs>
          <w:tab w:val="num" w:pos="3441"/>
        </w:tabs>
        <w:ind w:left="3441" w:hanging="360"/>
      </w:pPr>
      <w:rPr>
        <w:rFonts w:ascii="Symbol" w:hAnsi="Symbol" w:hint="default"/>
      </w:rPr>
    </w:lvl>
    <w:lvl w:ilvl="4" w:tplc="04190003" w:tentative="1">
      <w:start w:val="1"/>
      <w:numFmt w:val="bullet"/>
      <w:lvlText w:val="o"/>
      <w:lvlJc w:val="left"/>
      <w:pPr>
        <w:tabs>
          <w:tab w:val="num" w:pos="4161"/>
        </w:tabs>
        <w:ind w:left="4161" w:hanging="360"/>
      </w:pPr>
      <w:rPr>
        <w:rFonts w:ascii="Courier New" w:hAnsi="Courier New" w:hint="default"/>
      </w:rPr>
    </w:lvl>
    <w:lvl w:ilvl="5" w:tplc="04190005" w:tentative="1">
      <w:start w:val="1"/>
      <w:numFmt w:val="bullet"/>
      <w:lvlText w:val=""/>
      <w:lvlJc w:val="left"/>
      <w:pPr>
        <w:tabs>
          <w:tab w:val="num" w:pos="4881"/>
        </w:tabs>
        <w:ind w:left="4881" w:hanging="360"/>
      </w:pPr>
      <w:rPr>
        <w:rFonts w:ascii="Wingdings" w:hAnsi="Wingdings" w:hint="default"/>
      </w:rPr>
    </w:lvl>
    <w:lvl w:ilvl="6" w:tplc="04190001" w:tentative="1">
      <w:start w:val="1"/>
      <w:numFmt w:val="bullet"/>
      <w:lvlText w:val=""/>
      <w:lvlJc w:val="left"/>
      <w:pPr>
        <w:tabs>
          <w:tab w:val="num" w:pos="5601"/>
        </w:tabs>
        <w:ind w:left="5601" w:hanging="360"/>
      </w:pPr>
      <w:rPr>
        <w:rFonts w:ascii="Symbol" w:hAnsi="Symbol" w:hint="default"/>
      </w:rPr>
    </w:lvl>
    <w:lvl w:ilvl="7" w:tplc="04190003" w:tentative="1">
      <w:start w:val="1"/>
      <w:numFmt w:val="bullet"/>
      <w:lvlText w:val="o"/>
      <w:lvlJc w:val="left"/>
      <w:pPr>
        <w:tabs>
          <w:tab w:val="num" w:pos="6321"/>
        </w:tabs>
        <w:ind w:left="6321" w:hanging="360"/>
      </w:pPr>
      <w:rPr>
        <w:rFonts w:ascii="Courier New" w:hAnsi="Courier New" w:hint="default"/>
      </w:rPr>
    </w:lvl>
    <w:lvl w:ilvl="8" w:tplc="04190005" w:tentative="1">
      <w:start w:val="1"/>
      <w:numFmt w:val="bullet"/>
      <w:lvlText w:val=""/>
      <w:lvlJc w:val="left"/>
      <w:pPr>
        <w:tabs>
          <w:tab w:val="num" w:pos="7041"/>
        </w:tabs>
        <w:ind w:left="7041" w:hanging="360"/>
      </w:pPr>
      <w:rPr>
        <w:rFonts w:ascii="Wingdings" w:hAnsi="Wingdings" w:hint="default"/>
      </w:rPr>
    </w:lvl>
  </w:abstractNum>
  <w:abstractNum w:abstractNumId="2">
    <w:nsid w:val="52B95C18"/>
    <w:multiLevelType w:val="hybridMultilevel"/>
    <w:tmpl w:val="8C7E5D6C"/>
    <w:lvl w:ilvl="0" w:tplc="C3EEF8AA">
      <w:start w:val="1"/>
      <w:numFmt w:val="bullet"/>
      <w:lvlText w:val=""/>
      <w:lvlJc w:val="left"/>
      <w:pPr>
        <w:tabs>
          <w:tab w:val="num" w:pos="1287"/>
        </w:tabs>
        <w:ind w:left="1287" w:hanging="360"/>
      </w:pPr>
      <w:rPr>
        <w:rFonts w:ascii="Symbol" w:hAnsi="Symbol" w:hint="default"/>
        <w:sz w:val="20"/>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54260349"/>
    <w:multiLevelType w:val="hybridMultilevel"/>
    <w:tmpl w:val="7BCCC682"/>
    <w:lvl w:ilvl="0" w:tplc="05C0D572">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6BAC6199"/>
    <w:multiLevelType w:val="hybridMultilevel"/>
    <w:tmpl w:val="C30ACB3E"/>
    <w:lvl w:ilvl="0" w:tplc="86E20358">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E285222"/>
    <w:multiLevelType w:val="hybridMultilevel"/>
    <w:tmpl w:val="41F4AEF2"/>
    <w:lvl w:ilvl="0" w:tplc="0914A27E">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0C38"/>
    <w:rsid w:val="000840B0"/>
    <w:rsid w:val="000E49E9"/>
    <w:rsid w:val="0018602C"/>
    <w:rsid w:val="001A0C38"/>
    <w:rsid w:val="002B3137"/>
    <w:rsid w:val="0036088B"/>
    <w:rsid w:val="003A7E1E"/>
    <w:rsid w:val="00471767"/>
    <w:rsid w:val="00556DFB"/>
    <w:rsid w:val="00573539"/>
    <w:rsid w:val="005F6102"/>
    <w:rsid w:val="00684B54"/>
    <w:rsid w:val="00754A5A"/>
    <w:rsid w:val="00887FA5"/>
    <w:rsid w:val="00922F4E"/>
    <w:rsid w:val="009B4C38"/>
    <w:rsid w:val="009D4177"/>
    <w:rsid w:val="00A46E27"/>
    <w:rsid w:val="00B76975"/>
    <w:rsid w:val="00CE7D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0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C38"/>
    <w:rPr>
      <w:rFonts w:ascii="Times New Roman" w:eastAsia="Times New Roman" w:hAnsi="Times New Roman"/>
      <w:sz w:val="24"/>
      <w:szCs w:val="24"/>
    </w:rPr>
  </w:style>
  <w:style w:type="paragraph" w:styleId="Heading2">
    <w:name w:val="heading 2"/>
    <w:basedOn w:val="Normal"/>
    <w:next w:val="Normal"/>
    <w:link w:val="Heading2Char"/>
    <w:uiPriority w:val="99"/>
    <w:qFormat/>
    <w:rsid w:val="001A0C38"/>
    <w:pPr>
      <w:keepNext/>
      <w:jc w:val="center"/>
      <w:outlineLvl w:val="1"/>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A0C38"/>
    <w:rPr>
      <w:rFonts w:ascii="Times New Roman" w:hAnsi="Times New Roman" w:cs="Times New Roman"/>
      <w:sz w:val="20"/>
      <w:szCs w:val="20"/>
      <w:lang w:eastAsia="ru-RU"/>
    </w:rPr>
  </w:style>
  <w:style w:type="paragraph" w:styleId="BodyText">
    <w:name w:val="Body Text"/>
    <w:basedOn w:val="Normal"/>
    <w:link w:val="BodyTextChar"/>
    <w:uiPriority w:val="99"/>
    <w:semiHidden/>
    <w:rsid w:val="001A0C38"/>
    <w:pPr>
      <w:jc w:val="both"/>
    </w:pPr>
    <w:rPr>
      <w:sz w:val="28"/>
    </w:rPr>
  </w:style>
  <w:style w:type="character" w:customStyle="1" w:styleId="BodyTextChar">
    <w:name w:val="Body Text Char"/>
    <w:basedOn w:val="DefaultParagraphFont"/>
    <w:link w:val="BodyText"/>
    <w:uiPriority w:val="99"/>
    <w:semiHidden/>
    <w:locked/>
    <w:rsid w:val="001A0C38"/>
    <w:rPr>
      <w:rFonts w:ascii="Times New Roman" w:hAnsi="Times New Roman" w:cs="Times New Roman"/>
      <w:sz w:val="24"/>
      <w:szCs w:val="24"/>
      <w:lang w:eastAsia="ru-RU"/>
    </w:rPr>
  </w:style>
  <w:style w:type="paragraph" w:styleId="BodyTextIndent3">
    <w:name w:val="Body Text Indent 3"/>
    <w:basedOn w:val="Normal"/>
    <w:link w:val="BodyTextIndent3Char"/>
    <w:uiPriority w:val="99"/>
    <w:semiHidden/>
    <w:rsid w:val="001A0C38"/>
    <w:pPr>
      <w:widowControl w:val="0"/>
      <w:shd w:val="clear" w:color="auto" w:fill="FFFFFF"/>
      <w:autoSpaceDE w:val="0"/>
      <w:autoSpaceDN w:val="0"/>
      <w:adjustRightInd w:val="0"/>
      <w:ind w:firstLine="567"/>
      <w:jc w:val="both"/>
    </w:pPr>
    <w:rPr>
      <w:sz w:val="28"/>
      <w:szCs w:val="22"/>
    </w:rPr>
  </w:style>
  <w:style w:type="character" w:customStyle="1" w:styleId="BodyTextIndent3Char">
    <w:name w:val="Body Text Indent 3 Char"/>
    <w:basedOn w:val="DefaultParagraphFont"/>
    <w:link w:val="BodyTextIndent3"/>
    <w:uiPriority w:val="99"/>
    <w:semiHidden/>
    <w:locked/>
    <w:rsid w:val="001A0C38"/>
    <w:rPr>
      <w:rFonts w:ascii="Times New Roman" w:hAnsi="Times New Roman" w:cs="Times New Roman"/>
      <w:sz w:val="28"/>
      <w:shd w:val="clear" w:color="auto" w:fill="FFFFFF"/>
      <w:lang w:eastAsia="ru-RU"/>
    </w:rPr>
  </w:style>
  <w:style w:type="paragraph" w:styleId="BodyTextIndent">
    <w:name w:val="Body Text Indent"/>
    <w:basedOn w:val="Normal"/>
    <w:link w:val="BodyTextIndentChar"/>
    <w:uiPriority w:val="99"/>
    <w:semiHidden/>
    <w:rsid w:val="001A0C38"/>
    <w:pPr>
      <w:spacing w:after="120"/>
      <w:ind w:left="283"/>
    </w:pPr>
  </w:style>
  <w:style w:type="character" w:customStyle="1" w:styleId="BodyTextIndentChar">
    <w:name w:val="Body Text Indent Char"/>
    <w:basedOn w:val="DefaultParagraphFont"/>
    <w:link w:val="BodyTextIndent"/>
    <w:uiPriority w:val="99"/>
    <w:semiHidden/>
    <w:locked/>
    <w:rsid w:val="001A0C38"/>
    <w:rPr>
      <w:rFonts w:ascii="Times New Roman" w:hAnsi="Times New Roman" w:cs="Times New Roman"/>
      <w:sz w:val="24"/>
      <w:szCs w:val="24"/>
      <w:lang w:eastAsia="ru-RU"/>
    </w:rPr>
  </w:style>
  <w:style w:type="paragraph" w:styleId="NormalWeb">
    <w:name w:val="Normal (Web)"/>
    <w:aliases w:val="Обычный (веб) Знак1,Обычный (веб) Знак Знак,Обычный (веб) Знак1 Знак Знак,Обычный (веб) Знак Знак Знак Знак,Обычный (Web) Знак Знак Знак Знак,Знак4 Знак Знак Знак Знак,Обычный (Web) Знак Знак,Знак4 Знак Знак,Зна"/>
    <w:basedOn w:val="Normal"/>
    <w:uiPriority w:val="99"/>
    <w:semiHidden/>
    <w:rsid w:val="001A0C38"/>
    <w:pPr>
      <w:spacing w:before="100" w:beforeAutospacing="1" w:after="100" w:afterAutospacing="1"/>
    </w:pPr>
    <w:rPr>
      <w:rFonts w:ascii="Arial Unicode MS" w:eastAsia="Arial Unicode MS" w:hAnsi="Arial Unicode MS" w:cs="Arial Unicode MS"/>
    </w:rPr>
  </w:style>
  <w:style w:type="paragraph" w:styleId="BodyTextIndent2">
    <w:name w:val="Body Text Indent 2"/>
    <w:basedOn w:val="Normal"/>
    <w:link w:val="BodyTextIndent2Char"/>
    <w:uiPriority w:val="99"/>
    <w:semiHidden/>
    <w:rsid w:val="001A0C38"/>
    <w:pPr>
      <w:spacing w:after="120"/>
      <w:ind w:firstLine="561"/>
      <w:jc w:val="both"/>
    </w:pPr>
    <w:rPr>
      <w:sz w:val="28"/>
    </w:rPr>
  </w:style>
  <w:style w:type="character" w:customStyle="1" w:styleId="BodyTextIndent2Char">
    <w:name w:val="Body Text Indent 2 Char"/>
    <w:basedOn w:val="DefaultParagraphFont"/>
    <w:link w:val="BodyTextIndent2"/>
    <w:uiPriority w:val="99"/>
    <w:semiHidden/>
    <w:locked/>
    <w:rsid w:val="001A0C38"/>
    <w:rPr>
      <w:rFonts w:ascii="Times New Roman" w:hAnsi="Times New Roman" w:cs="Times New Roman"/>
      <w:sz w:val="24"/>
      <w:szCs w:val="24"/>
      <w:lang w:eastAsia="ru-RU"/>
    </w:rPr>
  </w:style>
  <w:style w:type="paragraph" w:styleId="ListParagraph">
    <w:name w:val="List Paragraph"/>
    <w:basedOn w:val="Normal"/>
    <w:uiPriority w:val="99"/>
    <w:qFormat/>
    <w:rsid w:val="001A0C38"/>
    <w:pPr>
      <w:ind w:left="720"/>
    </w:pPr>
  </w:style>
  <w:style w:type="paragraph" w:styleId="BalloonText">
    <w:name w:val="Balloon Text"/>
    <w:basedOn w:val="Normal"/>
    <w:link w:val="BalloonTextChar"/>
    <w:uiPriority w:val="99"/>
    <w:semiHidden/>
    <w:rsid w:val="001A0C3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0C38"/>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13</Pages>
  <Words>3715</Words>
  <Characters>21180</Characters>
  <Application>Microsoft Office Outlook</Application>
  <DocSecurity>0</DocSecurity>
  <Lines>0</Lines>
  <Paragraphs>0</Paragraphs>
  <ScaleCrop>false</ScaleCrop>
  <Company>kgu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Admin</cp:lastModifiedBy>
  <cp:revision>3</cp:revision>
  <dcterms:created xsi:type="dcterms:W3CDTF">2013-02-18T04:25:00Z</dcterms:created>
  <dcterms:modified xsi:type="dcterms:W3CDTF">2013-06-23T06:21:00Z</dcterms:modified>
</cp:coreProperties>
</file>